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70A" w:rsidRPr="009009A3" w:rsidRDefault="00003DB5" w:rsidP="009009A3">
      <w:pPr>
        <w:pStyle w:val="Titre1"/>
        <w:rPr>
          <w:rFonts w:ascii="Arial" w:hAnsi="Arial" w:cs="Arial"/>
          <w:sz w:val="32"/>
        </w:rPr>
      </w:pPr>
      <w:r w:rsidRPr="009009A3">
        <w:rPr>
          <w:rFonts w:ascii="Arial" w:hAnsi="Arial" w:cs="Arial"/>
          <w:sz w:val="32"/>
        </w:rPr>
        <w:t xml:space="preserve">Guidance note </w:t>
      </w:r>
    </w:p>
    <w:p w:rsidR="00003DB5" w:rsidRPr="009009A3" w:rsidRDefault="00003DB5" w:rsidP="009009A3">
      <w:pPr>
        <w:pStyle w:val="Titre1"/>
        <w:rPr>
          <w:rFonts w:ascii="Arial" w:hAnsi="Arial" w:cs="Arial"/>
          <w:sz w:val="32"/>
        </w:rPr>
      </w:pPr>
      <w:r w:rsidRPr="009009A3">
        <w:rPr>
          <w:rFonts w:ascii="Arial" w:hAnsi="Arial" w:cs="Arial"/>
          <w:sz w:val="32"/>
        </w:rPr>
        <w:t xml:space="preserve">Key steps </w:t>
      </w:r>
      <w:r w:rsidR="0095770A" w:rsidRPr="009009A3">
        <w:rPr>
          <w:rFonts w:ascii="Arial" w:hAnsi="Arial" w:cs="Arial"/>
          <w:sz w:val="32"/>
        </w:rPr>
        <w:t xml:space="preserve">– organizing in your country a learning session on Making It Work: intersection of gender, violence and disability. </w:t>
      </w:r>
    </w:p>
    <w:p w:rsidR="00003DB5" w:rsidRDefault="00003DB5" w:rsidP="00261ABE">
      <w:pPr>
        <w:rPr>
          <w:lang w:val="en-US"/>
        </w:rPr>
      </w:pPr>
    </w:p>
    <w:p w:rsidR="00003DB5" w:rsidRPr="009009A3" w:rsidRDefault="00003DB5" w:rsidP="009009A3">
      <w:pPr>
        <w:pStyle w:val="Titre2"/>
        <w:rPr>
          <w:rFonts w:ascii="Arial" w:hAnsi="Arial" w:cs="Arial"/>
          <w:sz w:val="28"/>
          <w:szCs w:val="28"/>
          <w:lang w:val="en-US"/>
        </w:rPr>
      </w:pPr>
      <w:r w:rsidRPr="009009A3">
        <w:rPr>
          <w:rFonts w:ascii="Arial" w:hAnsi="Arial" w:cs="Arial"/>
          <w:sz w:val="28"/>
          <w:szCs w:val="28"/>
          <w:lang w:val="en-US"/>
        </w:rPr>
        <w:t xml:space="preserve">Introduction </w:t>
      </w:r>
    </w:p>
    <w:p w:rsidR="00BD1C18" w:rsidRPr="00162192" w:rsidRDefault="00EE6AFF" w:rsidP="00261ABE">
      <w:pPr>
        <w:rPr>
          <w:rFonts w:ascii="Arial" w:hAnsi="Arial" w:cs="Arial"/>
          <w:b/>
          <w:i/>
          <w:sz w:val="24"/>
          <w:lang w:val="en-GB"/>
        </w:rPr>
      </w:pPr>
      <w:r w:rsidRPr="00162192">
        <w:rPr>
          <w:rFonts w:ascii="Arial" w:hAnsi="Arial" w:cs="Arial"/>
          <w:i/>
          <w:sz w:val="24"/>
          <w:lang w:val="en-US"/>
        </w:rPr>
        <w:t xml:space="preserve">As part of the Gender and Disability Inclusion </w:t>
      </w:r>
      <w:r w:rsidR="007A32EE" w:rsidRPr="00162192">
        <w:rPr>
          <w:rFonts w:ascii="Arial" w:hAnsi="Arial" w:cs="Arial"/>
          <w:i/>
          <w:sz w:val="24"/>
          <w:lang w:val="en-US"/>
        </w:rPr>
        <w:t>initiative</w:t>
      </w:r>
      <w:r w:rsidRPr="00162192">
        <w:rPr>
          <w:rFonts w:ascii="Arial" w:hAnsi="Arial" w:cs="Arial"/>
          <w:i/>
          <w:sz w:val="24"/>
          <w:lang w:val="en-US"/>
        </w:rPr>
        <w:t xml:space="preserve">: advancing gender equity for women and girls with disabilities, Handicap International, in collaboration with the Technical Advisory Committee (TAC) and the good practice holders, organized the first </w:t>
      </w:r>
      <w:r w:rsidR="0095770A" w:rsidRPr="00162192">
        <w:rPr>
          <w:rFonts w:ascii="Arial" w:hAnsi="Arial" w:cs="Arial"/>
          <w:i/>
          <w:sz w:val="24"/>
          <w:lang w:val="en-US"/>
        </w:rPr>
        <w:t xml:space="preserve">global </w:t>
      </w:r>
      <w:r w:rsidRPr="00162192">
        <w:rPr>
          <w:rFonts w:ascii="Arial" w:hAnsi="Arial" w:cs="Arial"/>
          <w:i/>
          <w:sz w:val="24"/>
          <w:lang w:val="en-US"/>
        </w:rPr>
        <w:t xml:space="preserve">pilot sensitization </w:t>
      </w:r>
      <w:r w:rsidR="0095770A" w:rsidRPr="00162192">
        <w:rPr>
          <w:rFonts w:ascii="Arial" w:hAnsi="Arial" w:cs="Arial"/>
          <w:i/>
          <w:sz w:val="24"/>
          <w:lang w:val="en-US"/>
        </w:rPr>
        <w:t>session: “</w:t>
      </w:r>
      <w:r w:rsidR="0095770A" w:rsidRPr="00162192">
        <w:rPr>
          <w:rFonts w:ascii="Arial" w:hAnsi="Arial" w:cs="Arial"/>
          <w:b/>
          <w:i/>
          <w:sz w:val="24"/>
          <w:lang w:val="en-GB"/>
        </w:rPr>
        <w:t>Intersection of gender, violence and disability inclusion: Learning session from Making It Work”.</w:t>
      </w:r>
      <w:r w:rsidR="00061266" w:rsidRPr="00162192">
        <w:rPr>
          <w:rFonts w:ascii="Arial" w:hAnsi="Arial" w:cs="Arial"/>
          <w:b/>
          <w:i/>
          <w:sz w:val="24"/>
          <w:lang w:val="en-GB"/>
        </w:rPr>
        <w:t xml:space="preserve"> The objective of this activity was primarily to provide bilateral and multilateral dev</w:t>
      </w:r>
      <w:bookmarkStart w:id="0" w:name="_GoBack"/>
      <w:bookmarkEnd w:id="0"/>
      <w:r w:rsidR="00061266" w:rsidRPr="00162192">
        <w:rPr>
          <w:rFonts w:ascii="Arial" w:hAnsi="Arial" w:cs="Arial"/>
          <w:b/>
          <w:i/>
          <w:sz w:val="24"/>
          <w:lang w:val="en-GB"/>
        </w:rPr>
        <w:t>elopment, human rights and gender</w:t>
      </w:r>
      <w:r w:rsidR="00F855C1">
        <w:rPr>
          <w:rFonts w:ascii="Arial" w:hAnsi="Arial" w:cs="Arial"/>
          <w:b/>
          <w:i/>
          <w:sz w:val="24"/>
          <w:lang w:val="en-GB"/>
        </w:rPr>
        <w:t xml:space="preserve"> stakeholders with an insight to</w:t>
      </w:r>
      <w:r w:rsidR="00061266" w:rsidRPr="00162192">
        <w:rPr>
          <w:rFonts w:ascii="Arial" w:hAnsi="Arial" w:cs="Arial"/>
          <w:b/>
          <w:i/>
          <w:sz w:val="24"/>
          <w:lang w:val="en-GB"/>
        </w:rPr>
        <w:t xml:space="preserve"> the intersection of disability, gender and gender based-violence (GBV). </w:t>
      </w:r>
      <w:r w:rsidR="00A10A70" w:rsidRPr="00162192">
        <w:rPr>
          <w:rFonts w:ascii="Arial" w:hAnsi="Arial" w:cs="Arial"/>
          <w:b/>
          <w:i/>
          <w:sz w:val="24"/>
          <w:lang w:val="en-GB"/>
        </w:rPr>
        <w:t>Second, this learning session created an opportunity for local and grassroots experts, an</w:t>
      </w:r>
      <w:r w:rsidR="00F855C1">
        <w:rPr>
          <w:rFonts w:ascii="Arial" w:hAnsi="Arial" w:cs="Arial"/>
          <w:b/>
          <w:i/>
          <w:sz w:val="24"/>
          <w:lang w:val="en-GB"/>
        </w:rPr>
        <w:t>d their organisations working with</w:t>
      </w:r>
      <w:r w:rsidR="00A10A70" w:rsidRPr="00162192">
        <w:rPr>
          <w:rFonts w:ascii="Arial" w:hAnsi="Arial" w:cs="Arial"/>
          <w:b/>
          <w:i/>
          <w:sz w:val="24"/>
          <w:lang w:val="en-GB"/>
        </w:rPr>
        <w:t xml:space="preserve"> both women with and without disabilities, to share their work and experience on reducing GBV with global development stakeholders.</w:t>
      </w:r>
      <w:r w:rsidR="00E00153" w:rsidRPr="00162192">
        <w:rPr>
          <w:rFonts w:ascii="Arial" w:hAnsi="Arial" w:cs="Arial"/>
          <w:b/>
          <w:i/>
          <w:sz w:val="24"/>
          <w:lang w:val="en-GB"/>
        </w:rPr>
        <w:t xml:space="preserve"> Finally</w:t>
      </w:r>
      <w:r w:rsidR="001E5F6F" w:rsidRPr="00162192">
        <w:rPr>
          <w:rFonts w:ascii="Arial" w:hAnsi="Arial" w:cs="Arial"/>
          <w:b/>
          <w:i/>
          <w:sz w:val="24"/>
          <w:lang w:val="en-GB"/>
        </w:rPr>
        <w:t xml:space="preserve">, the Making It Work methodology, used to </w:t>
      </w:r>
      <w:r w:rsidR="004B6B7E" w:rsidRPr="00162192">
        <w:rPr>
          <w:rFonts w:ascii="Arial" w:hAnsi="Arial" w:cs="Arial"/>
          <w:b/>
          <w:i/>
          <w:sz w:val="24"/>
          <w:lang w:val="en-GB"/>
        </w:rPr>
        <w:t>implement this initiative and document 11 good practices across 9 countries</w:t>
      </w:r>
      <w:r w:rsidR="00E00153" w:rsidRPr="00162192">
        <w:rPr>
          <w:rFonts w:ascii="Arial" w:hAnsi="Arial" w:cs="Arial"/>
          <w:b/>
          <w:i/>
          <w:sz w:val="24"/>
          <w:lang w:val="en-GB"/>
        </w:rPr>
        <w:t>,</w:t>
      </w:r>
      <w:r w:rsidR="00BD1C18" w:rsidRPr="00162192">
        <w:rPr>
          <w:rFonts w:ascii="Arial" w:hAnsi="Arial" w:cs="Arial"/>
          <w:b/>
          <w:i/>
          <w:sz w:val="24"/>
          <w:lang w:val="en-GB"/>
        </w:rPr>
        <w:t xml:space="preserve"> was used as the silver thread of the whole session to illustrate how the practices were gathered through a participatory approach and how the methodology helped to shift the focus from “what doesn’t work” to “what works” to include women and men with and without disabilities. </w:t>
      </w:r>
    </w:p>
    <w:p w:rsidR="00627F97" w:rsidRPr="00162192" w:rsidRDefault="00627F97" w:rsidP="00261ABE">
      <w:pPr>
        <w:rPr>
          <w:rFonts w:ascii="Arial" w:hAnsi="Arial" w:cs="Arial"/>
          <w:b/>
          <w:i/>
          <w:sz w:val="24"/>
          <w:lang w:val="en-GB"/>
        </w:rPr>
      </w:pPr>
    </w:p>
    <w:p w:rsidR="00261ABE" w:rsidRPr="00162192" w:rsidRDefault="00627F97" w:rsidP="00261ABE">
      <w:pPr>
        <w:rPr>
          <w:rFonts w:ascii="Arial" w:hAnsi="Arial" w:cs="Arial"/>
          <w:b/>
          <w:i/>
          <w:sz w:val="24"/>
          <w:lang w:val="en-GB"/>
        </w:rPr>
      </w:pPr>
      <w:r w:rsidRPr="00162192">
        <w:rPr>
          <w:rFonts w:ascii="Arial" w:hAnsi="Arial" w:cs="Arial"/>
          <w:b/>
          <w:i/>
          <w:sz w:val="24"/>
          <w:lang w:val="en-GB"/>
        </w:rPr>
        <w:t xml:space="preserve">The aim of this short guidance note is to </w:t>
      </w:r>
      <w:r w:rsidR="00F855C1">
        <w:rPr>
          <w:rFonts w:ascii="Arial" w:hAnsi="Arial" w:cs="Arial"/>
          <w:b/>
          <w:i/>
          <w:sz w:val="24"/>
          <w:lang w:val="en-GB"/>
        </w:rPr>
        <w:t>provide you with an insight to</w:t>
      </w:r>
      <w:r w:rsidR="00F10422" w:rsidRPr="00162192">
        <w:rPr>
          <w:rFonts w:ascii="Arial" w:hAnsi="Arial" w:cs="Arial"/>
          <w:b/>
          <w:i/>
          <w:sz w:val="24"/>
          <w:lang w:val="en-GB"/>
        </w:rPr>
        <w:t xml:space="preserve"> the key steps used to organise these sessions at global level and how </w:t>
      </w:r>
      <w:r w:rsidR="00F855C1">
        <w:rPr>
          <w:rFonts w:ascii="Arial" w:hAnsi="Arial" w:cs="Arial"/>
          <w:b/>
          <w:i/>
          <w:sz w:val="24"/>
          <w:lang w:val="en-GB"/>
        </w:rPr>
        <w:t>you could use them to replicate</w:t>
      </w:r>
      <w:r w:rsidR="00261ABE" w:rsidRPr="00162192">
        <w:rPr>
          <w:rFonts w:ascii="Arial" w:hAnsi="Arial" w:cs="Arial"/>
          <w:b/>
          <w:i/>
          <w:sz w:val="24"/>
          <w:lang w:val="en-GB"/>
        </w:rPr>
        <w:t xml:space="preserve"> </w:t>
      </w:r>
      <w:r w:rsidR="00F855C1">
        <w:rPr>
          <w:rFonts w:ascii="Arial" w:hAnsi="Arial" w:cs="Arial"/>
          <w:b/>
          <w:i/>
          <w:sz w:val="24"/>
          <w:lang w:val="en-GB"/>
        </w:rPr>
        <w:t xml:space="preserve">or </w:t>
      </w:r>
      <w:r w:rsidR="00261ABE" w:rsidRPr="00162192">
        <w:rPr>
          <w:rFonts w:ascii="Arial" w:hAnsi="Arial" w:cs="Arial"/>
          <w:b/>
          <w:i/>
          <w:sz w:val="24"/>
          <w:lang w:val="en-GB"/>
        </w:rPr>
        <w:t xml:space="preserve">design one in </w:t>
      </w:r>
      <w:r w:rsidR="00F10422" w:rsidRPr="00162192">
        <w:rPr>
          <w:rFonts w:ascii="Arial" w:hAnsi="Arial" w:cs="Arial"/>
          <w:b/>
          <w:i/>
          <w:sz w:val="24"/>
          <w:lang w:val="en-GB"/>
        </w:rPr>
        <w:t xml:space="preserve">your country. </w:t>
      </w:r>
    </w:p>
    <w:p w:rsidR="00A516B8" w:rsidRPr="00162192" w:rsidRDefault="00F10422" w:rsidP="00261ABE">
      <w:pPr>
        <w:rPr>
          <w:rFonts w:ascii="Arial" w:hAnsi="Arial" w:cs="Arial"/>
          <w:b/>
          <w:i/>
          <w:sz w:val="24"/>
          <w:lang w:val="en-GB"/>
        </w:rPr>
      </w:pPr>
      <w:r w:rsidRPr="00162192">
        <w:rPr>
          <w:rFonts w:ascii="Arial" w:hAnsi="Arial" w:cs="Arial"/>
          <w:b/>
          <w:i/>
          <w:sz w:val="24"/>
          <w:lang w:val="en-GB"/>
        </w:rPr>
        <w:t xml:space="preserve">In fact, if it is true that both bilateral and multilateral development </w:t>
      </w:r>
      <w:r w:rsidR="007A32EE" w:rsidRPr="00162192">
        <w:rPr>
          <w:rFonts w:ascii="Arial" w:hAnsi="Arial" w:cs="Arial"/>
          <w:b/>
          <w:i/>
          <w:sz w:val="24"/>
          <w:lang w:val="en-GB"/>
        </w:rPr>
        <w:t>stakeholders</w:t>
      </w:r>
      <w:r w:rsidRPr="00162192">
        <w:rPr>
          <w:rFonts w:ascii="Arial" w:hAnsi="Arial" w:cs="Arial"/>
          <w:b/>
          <w:i/>
          <w:sz w:val="24"/>
          <w:lang w:val="en-GB"/>
        </w:rPr>
        <w:t xml:space="preserve"> </w:t>
      </w:r>
      <w:r w:rsidR="00F855C1">
        <w:rPr>
          <w:rFonts w:ascii="Arial" w:hAnsi="Arial" w:cs="Arial"/>
          <w:b/>
          <w:i/>
          <w:sz w:val="24"/>
          <w:lang w:val="en-GB"/>
        </w:rPr>
        <w:t xml:space="preserve">inherently </w:t>
      </w:r>
      <w:r w:rsidRPr="00162192">
        <w:rPr>
          <w:rFonts w:ascii="Arial" w:hAnsi="Arial" w:cs="Arial"/>
          <w:b/>
          <w:i/>
          <w:sz w:val="24"/>
          <w:lang w:val="en-GB"/>
        </w:rPr>
        <w:t>play</w:t>
      </w:r>
      <w:r w:rsidR="00F05F56" w:rsidRPr="00162192">
        <w:rPr>
          <w:rFonts w:ascii="Arial" w:hAnsi="Arial" w:cs="Arial"/>
          <w:b/>
          <w:i/>
          <w:sz w:val="24"/>
          <w:lang w:val="en-GB"/>
        </w:rPr>
        <w:t xml:space="preserve"> an important role</w:t>
      </w:r>
      <w:r w:rsidR="00261ABE" w:rsidRPr="00162192">
        <w:rPr>
          <w:rFonts w:ascii="Arial" w:hAnsi="Arial" w:cs="Arial"/>
          <w:b/>
          <w:i/>
          <w:sz w:val="24"/>
          <w:lang w:val="en-GB"/>
        </w:rPr>
        <w:t>.</w:t>
      </w:r>
      <w:r w:rsidR="00F05F56" w:rsidRPr="00162192">
        <w:rPr>
          <w:rFonts w:ascii="Arial" w:hAnsi="Arial" w:cs="Arial"/>
          <w:b/>
          <w:i/>
          <w:sz w:val="24"/>
          <w:lang w:val="en-GB"/>
        </w:rPr>
        <w:t xml:space="preserve"> </w:t>
      </w:r>
      <w:r w:rsidR="00261ABE" w:rsidRPr="00162192">
        <w:rPr>
          <w:rFonts w:ascii="Arial" w:hAnsi="Arial" w:cs="Arial"/>
          <w:b/>
          <w:i/>
          <w:sz w:val="24"/>
          <w:lang w:val="en-GB"/>
        </w:rPr>
        <w:t>N</w:t>
      </w:r>
      <w:r w:rsidR="00F05F56" w:rsidRPr="00162192">
        <w:rPr>
          <w:rFonts w:ascii="Arial" w:hAnsi="Arial" w:cs="Arial"/>
          <w:b/>
          <w:i/>
          <w:sz w:val="24"/>
          <w:lang w:val="en-GB"/>
        </w:rPr>
        <w:t>ational and local authorities,</w:t>
      </w:r>
      <w:r w:rsidR="00092CDD" w:rsidRPr="00162192">
        <w:rPr>
          <w:rFonts w:ascii="Arial" w:hAnsi="Arial" w:cs="Arial"/>
          <w:b/>
          <w:i/>
          <w:sz w:val="24"/>
          <w:lang w:val="en-GB"/>
        </w:rPr>
        <w:t xml:space="preserve"> and gender and </w:t>
      </w:r>
      <w:r w:rsidR="007A32EE" w:rsidRPr="00162192">
        <w:rPr>
          <w:rFonts w:ascii="Arial" w:hAnsi="Arial" w:cs="Arial"/>
          <w:b/>
          <w:i/>
          <w:sz w:val="24"/>
          <w:lang w:val="en-GB"/>
        </w:rPr>
        <w:t>development</w:t>
      </w:r>
      <w:r w:rsidR="00092CDD" w:rsidRPr="00162192">
        <w:rPr>
          <w:rFonts w:ascii="Arial" w:hAnsi="Arial" w:cs="Arial"/>
          <w:b/>
          <w:i/>
          <w:sz w:val="24"/>
          <w:lang w:val="en-GB"/>
        </w:rPr>
        <w:t xml:space="preserve"> </w:t>
      </w:r>
      <w:r w:rsidR="007A32EE" w:rsidRPr="00162192">
        <w:rPr>
          <w:rFonts w:ascii="Arial" w:hAnsi="Arial" w:cs="Arial"/>
          <w:b/>
          <w:i/>
          <w:sz w:val="24"/>
          <w:lang w:val="en-GB"/>
        </w:rPr>
        <w:t>stakeholders</w:t>
      </w:r>
      <w:r w:rsidR="00A516B8" w:rsidRPr="00162192">
        <w:rPr>
          <w:rFonts w:ascii="Arial" w:hAnsi="Arial" w:cs="Arial"/>
          <w:b/>
          <w:i/>
          <w:sz w:val="24"/>
          <w:lang w:val="en-GB"/>
        </w:rPr>
        <w:t xml:space="preserve"> working in-countries, are </w:t>
      </w:r>
      <w:r w:rsidR="007A32EE" w:rsidRPr="00162192">
        <w:rPr>
          <w:rFonts w:ascii="Arial" w:hAnsi="Arial" w:cs="Arial"/>
          <w:b/>
          <w:i/>
          <w:sz w:val="24"/>
          <w:lang w:val="en-GB"/>
        </w:rPr>
        <w:t>equally</w:t>
      </w:r>
      <w:r w:rsidR="00A516B8" w:rsidRPr="00162192">
        <w:rPr>
          <w:rFonts w:ascii="Arial" w:hAnsi="Arial" w:cs="Arial"/>
          <w:b/>
          <w:i/>
          <w:sz w:val="24"/>
          <w:lang w:val="en-GB"/>
        </w:rPr>
        <w:t xml:space="preserve"> at the forefront for the implementation of both national and global policies and programmes. This is precisely where and how these sessions will </w:t>
      </w:r>
      <w:r w:rsidR="00A516B8" w:rsidRPr="00162192">
        <w:rPr>
          <w:rFonts w:ascii="Arial" w:hAnsi="Arial" w:cs="Arial"/>
          <w:b/>
          <w:i/>
          <w:sz w:val="24"/>
          <w:lang w:val="en-GB"/>
        </w:rPr>
        <w:lastRenderedPageBreak/>
        <w:t xml:space="preserve">help you to reach out to </w:t>
      </w:r>
      <w:r w:rsidR="00695DCB" w:rsidRPr="00162192">
        <w:rPr>
          <w:rFonts w:ascii="Arial" w:hAnsi="Arial" w:cs="Arial"/>
          <w:b/>
          <w:i/>
          <w:sz w:val="24"/>
          <w:lang w:val="en-GB"/>
        </w:rPr>
        <w:t>your authorities and ensure</w:t>
      </w:r>
      <w:r w:rsidR="00A516B8" w:rsidRPr="00162192">
        <w:rPr>
          <w:rFonts w:ascii="Arial" w:hAnsi="Arial" w:cs="Arial"/>
          <w:b/>
          <w:i/>
          <w:sz w:val="24"/>
          <w:lang w:val="en-GB"/>
        </w:rPr>
        <w:t xml:space="preserve"> that the rights and needs of women with and without disabilities, as well as across other minority groups, are adequately addressed and taken into consideration. </w:t>
      </w:r>
    </w:p>
    <w:p w:rsidR="00E85E37" w:rsidRPr="00162192" w:rsidRDefault="00E85E37" w:rsidP="00261ABE">
      <w:pPr>
        <w:rPr>
          <w:rFonts w:ascii="Arial" w:hAnsi="Arial" w:cs="Arial"/>
          <w:b/>
          <w:i/>
          <w:sz w:val="24"/>
          <w:lang w:val="en-GB"/>
        </w:rPr>
      </w:pPr>
      <w:r w:rsidRPr="00162192">
        <w:rPr>
          <w:rFonts w:ascii="Arial" w:hAnsi="Arial" w:cs="Arial"/>
          <w:b/>
          <w:i/>
          <w:sz w:val="24"/>
          <w:lang w:val="en-GB"/>
        </w:rPr>
        <w:t>Sensitisation sessions will thus help you to raise awareness of local and national authorities, as well as other development partners, on existing solutions to reduce violence against women and girls with and without disabilities and build alliances for joint work across the gender, disability and development sector</w:t>
      </w:r>
      <w:r w:rsidR="00F855C1">
        <w:rPr>
          <w:rFonts w:ascii="Arial" w:hAnsi="Arial" w:cs="Arial"/>
          <w:b/>
          <w:i/>
          <w:sz w:val="24"/>
          <w:lang w:val="en-GB"/>
        </w:rPr>
        <w:t>s</w:t>
      </w:r>
      <w:r w:rsidRPr="00162192">
        <w:rPr>
          <w:rFonts w:ascii="Arial" w:hAnsi="Arial" w:cs="Arial"/>
          <w:b/>
          <w:i/>
          <w:sz w:val="24"/>
          <w:lang w:val="en-GB"/>
        </w:rPr>
        <w:t xml:space="preserve">. </w:t>
      </w:r>
    </w:p>
    <w:p w:rsidR="00E85E37" w:rsidRPr="00162192" w:rsidRDefault="00E85E37">
      <w:pPr>
        <w:rPr>
          <w:rFonts w:ascii="Arial" w:hAnsi="Arial" w:cs="Arial"/>
          <w:b/>
          <w:i/>
          <w:sz w:val="24"/>
          <w:lang w:val="en-GB"/>
        </w:rPr>
      </w:pPr>
      <w:r w:rsidRPr="00162192">
        <w:rPr>
          <w:rFonts w:ascii="Arial" w:hAnsi="Arial" w:cs="Arial"/>
          <w:b/>
          <w:i/>
          <w:sz w:val="24"/>
          <w:lang w:val="en-GB"/>
        </w:rPr>
        <w:br w:type="page"/>
      </w:r>
    </w:p>
    <w:p w:rsidR="00A516B8" w:rsidRPr="00170F58" w:rsidRDefault="00470005" w:rsidP="00170F58">
      <w:pPr>
        <w:pStyle w:val="Titre2"/>
        <w:rPr>
          <w:lang w:val="en-GB"/>
        </w:rPr>
      </w:pPr>
      <w:r w:rsidRPr="00170F58">
        <w:rPr>
          <w:lang w:val="en-GB"/>
        </w:rPr>
        <w:lastRenderedPageBreak/>
        <w:t>What do I do before my</w:t>
      </w:r>
      <w:r w:rsidR="00F258E3" w:rsidRPr="00170F58">
        <w:rPr>
          <w:lang w:val="en-GB"/>
        </w:rPr>
        <w:t xml:space="preserve"> learning session</w:t>
      </w:r>
      <w:r w:rsidRPr="00170F58">
        <w:rPr>
          <w:lang w:val="en-GB"/>
        </w:rPr>
        <w:t>?</w:t>
      </w:r>
      <w:r w:rsidR="00F258E3" w:rsidRPr="00170F58">
        <w:rPr>
          <w:lang w:val="en-GB"/>
        </w:rPr>
        <w:t xml:space="preserve"> </w:t>
      </w:r>
    </w:p>
    <w:p w:rsidR="00BC6802" w:rsidRPr="00162192" w:rsidRDefault="00F47724" w:rsidP="00261ABE">
      <w:pPr>
        <w:rPr>
          <w:rFonts w:ascii="Arial" w:hAnsi="Arial" w:cs="Arial"/>
          <w:i/>
          <w:sz w:val="24"/>
          <w:lang w:val="en-GB"/>
        </w:rPr>
      </w:pPr>
      <w:r w:rsidRPr="00162192">
        <w:rPr>
          <w:rFonts w:ascii="Arial" w:hAnsi="Arial" w:cs="Arial"/>
          <w:i/>
          <w:sz w:val="24"/>
          <w:lang w:val="en-GB"/>
        </w:rPr>
        <w:t>To ensure the greatest quality and impact of your session, it is important to cle</w:t>
      </w:r>
      <w:r w:rsidR="00E85E37" w:rsidRPr="00162192">
        <w:rPr>
          <w:rFonts w:ascii="Arial" w:hAnsi="Arial" w:cs="Arial"/>
          <w:i/>
          <w:sz w:val="24"/>
          <w:lang w:val="en-GB"/>
        </w:rPr>
        <w:t>arly set its</w:t>
      </w:r>
      <w:r w:rsidR="001352E6" w:rsidRPr="00162192">
        <w:rPr>
          <w:rFonts w:ascii="Arial" w:hAnsi="Arial" w:cs="Arial"/>
          <w:i/>
          <w:sz w:val="24"/>
          <w:lang w:val="en-GB"/>
        </w:rPr>
        <w:t xml:space="preserve"> objectives</w:t>
      </w:r>
      <w:r w:rsidRPr="00162192">
        <w:rPr>
          <w:rFonts w:ascii="Arial" w:hAnsi="Arial" w:cs="Arial"/>
          <w:i/>
          <w:sz w:val="24"/>
          <w:lang w:val="en-GB"/>
        </w:rPr>
        <w:t xml:space="preserve">. While the general scope of the sessions may be the same, specific goals may be identified for each session </w:t>
      </w:r>
      <w:r w:rsidR="007A32EE" w:rsidRPr="00162192">
        <w:rPr>
          <w:rFonts w:ascii="Arial" w:hAnsi="Arial" w:cs="Arial"/>
          <w:i/>
          <w:sz w:val="24"/>
          <w:lang w:val="en-GB"/>
        </w:rPr>
        <w:t>according</w:t>
      </w:r>
      <w:r w:rsidRPr="00162192">
        <w:rPr>
          <w:rFonts w:ascii="Arial" w:hAnsi="Arial" w:cs="Arial"/>
          <w:i/>
          <w:sz w:val="24"/>
          <w:lang w:val="en-GB"/>
        </w:rPr>
        <w:t xml:space="preserve"> to the stakeholders you decide to target. It is thus crucial to </w:t>
      </w:r>
      <w:r w:rsidR="00E85E37" w:rsidRPr="00162192">
        <w:rPr>
          <w:rFonts w:ascii="Arial" w:hAnsi="Arial" w:cs="Arial"/>
          <w:i/>
          <w:sz w:val="24"/>
          <w:lang w:val="en-GB"/>
        </w:rPr>
        <w:t xml:space="preserve">get yourself </w:t>
      </w:r>
      <w:r w:rsidR="00BC6802" w:rsidRPr="00162192">
        <w:rPr>
          <w:rFonts w:ascii="Arial" w:hAnsi="Arial" w:cs="Arial"/>
          <w:i/>
          <w:sz w:val="24"/>
          <w:lang w:val="en-GB"/>
        </w:rPr>
        <w:t>familiar with the work and the experience of the stakeholders you decide to target while asking yourself the following questions:</w:t>
      </w:r>
    </w:p>
    <w:p w:rsidR="007A32EE" w:rsidRPr="00162192" w:rsidRDefault="007A32EE" w:rsidP="00261ABE">
      <w:pPr>
        <w:rPr>
          <w:rFonts w:ascii="Arial" w:hAnsi="Arial" w:cs="Arial"/>
          <w:i/>
          <w:sz w:val="24"/>
          <w:lang w:val="en-GB"/>
        </w:rPr>
      </w:pPr>
    </w:p>
    <w:p w:rsidR="00F47724" w:rsidRPr="00162192" w:rsidRDefault="00F47724" w:rsidP="00261ABE">
      <w:pPr>
        <w:pStyle w:val="Paragraphedeliste"/>
        <w:numPr>
          <w:ilvl w:val="0"/>
          <w:numId w:val="2"/>
        </w:numPr>
        <w:rPr>
          <w:rFonts w:ascii="Arial" w:hAnsi="Arial" w:cs="Arial"/>
          <w:b/>
          <w:i/>
          <w:sz w:val="24"/>
          <w:lang w:val="en-GB"/>
        </w:rPr>
      </w:pPr>
      <w:r w:rsidRPr="00162192">
        <w:rPr>
          <w:rFonts w:ascii="Arial" w:hAnsi="Arial" w:cs="Arial"/>
          <w:b/>
          <w:i/>
          <w:sz w:val="24"/>
          <w:lang w:val="en-GB"/>
        </w:rPr>
        <w:t xml:space="preserve">Which policy areas and/or programmes do I </w:t>
      </w:r>
      <w:r w:rsidR="007A32EE" w:rsidRPr="00162192">
        <w:rPr>
          <w:rFonts w:ascii="Arial" w:hAnsi="Arial" w:cs="Arial"/>
          <w:b/>
          <w:i/>
          <w:sz w:val="24"/>
          <w:lang w:val="en-GB"/>
        </w:rPr>
        <w:t>want</w:t>
      </w:r>
      <w:r w:rsidRPr="00162192">
        <w:rPr>
          <w:rFonts w:ascii="Arial" w:hAnsi="Arial" w:cs="Arial"/>
          <w:b/>
          <w:i/>
          <w:sz w:val="24"/>
          <w:lang w:val="en-GB"/>
        </w:rPr>
        <w:t xml:space="preserve"> to influence?</w:t>
      </w:r>
    </w:p>
    <w:p w:rsidR="00F258E3" w:rsidRPr="00162192" w:rsidRDefault="00F258E3" w:rsidP="00261ABE">
      <w:pPr>
        <w:pStyle w:val="Paragraphedeliste"/>
        <w:rPr>
          <w:rFonts w:ascii="Arial" w:hAnsi="Arial" w:cs="Arial"/>
          <w:b/>
          <w:i/>
          <w:sz w:val="24"/>
          <w:lang w:val="en-GB"/>
        </w:rPr>
      </w:pPr>
    </w:p>
    <w:p w:rsidR="00BC6802" w:rsidRDefault="00F47724" w:rsidP="00551556">
      <w:pPr>
        <w:pStyle w:val="Paragraphedeliste"/>
        <w:numPr>
          <w:ilvl w:val="0"/>
          <w:numId w:val="2"/>
        </w:numPr>
        <w:rPr>
          <w:rFonts w:ascii="Arial" w:hAnsi="Arial" w:cs="Arial"/>
          <w:b/>
          <w:i/>
          <w:sz w:val="24"/>
          <w:lang w:val="en-GB"/>
        </w:rPr>
      </w:pPr>
      <w:r w:rsidRPr="00162192">
        <w:rPr>
          <w:rFonts w:ascii="Arial" w:hAnsi="Arial" w:cs="Arial"/>
          <w:b/>
          <w:i/>
          <w:sz w:val="24"/>
          <w:lang w:val="en-GB"/>
        </w:rPr>
        <w:t xml:space="preserve">What do I want to achieve, and </w:t>
      </w:r>
    </w:p>
    <w:p w:rsidR="00F855C1" w:rsidRPr="00F855C1" w:rsidRDefault="00F855C1" w:rsidP="00F855C1">
      <w:pPr>
        <w:rPr>
          <w:rFonts w:ascii="Arial" w:hAnsi="Arial" w:cs="Arial"/>
          <w:b/>
          <w:i/>
          <w:sz w:val="24"/>
          <w:lang w:val="en-GB"/>
        </w:rPr>
      </w:pPr>
    </w:p>
    <w:p w:rsidR="00F47724" w:rsidRPr="00162192" w:rsidRDefault="00CB6141" w:rsidP="00551556">
      <w:pPr>
        <w:pStyle w:val="Paragraphedeliste"/>
        <w:numPr>
          <w:ilvl w:val="0"/>
          <w:numId w:val="16"/>
        </w:numPr>
        <w:rPr>
          <w:rFonts w:ascii="Arial" w:hAnsi="Arial" w:cs="Arial"/>
          <w:b/>
          <w:i/>
          <w:sz w:val="24"/>
          <w:lang w:val="en-GB"/>
        </w:rPr>
      </w:pPr>
      <w:r w:rsidRPr="00162192">
        <w:rPr>
          <w:rFonts w:ascii="Arial" w:hAnsi="Arial" w:cs="Arial"/>
          <w:b/>
          <w:i/>
          <w:sz w:val="24"/>
          <w:lang w:val="en-GB"/>
        </w:rPr>
        <w:t>How can I and do I want to follow-up?</w:t>
      </w:r>
    </w:p>
    <w:p w:rsidR="00F47724" w:rsidRPr="00162192" w:rsidRDefault="00F47724" w:rsidP="00261ABE">
      <w:pPr>
        <w:pStyle w:val="Paragraphedeliste"/>
        <w:rPr>
          <w:rFonts w:ascii="Arial" w:hAnsi="Arial" w:cs="Arial"/>
          <w:b/>
          <w:i/>
          <w:sz w:val="24"/>
          <w:lang w:val="en-GB"/>
        </w:rPr>
      </w:pPr>
    </w:p>
    <w:p w:rsidR="00F47724" w:rsidRPr="00162192" w:rsidRDefault="00CC7A51" w:rsidP="00261ABE">
      <w:pPr>
        <w:pStyle w:val="Paragraphedeliste"/>
        <w:rPr>
          <w:rFonts w:ascii="Arial" w:hAnsi="Arial" w:cs="Arial"/>
          <w:b/>
          <w:i/>
          <w:sz w:val="24"/>
          <w:lang w:val="en-GB"/>
        </w:rPr>
      </w:pPr>
      <w:r w:rsidRPr="00162192">
        <w:rPr>
          <w:rFonts w:ascii="Arial" w:hAnsi="Arial" w:cs="Arial"/>
          <w:b/>
          <w:i/>
          <w:sz w:val="24"/>
          <w:lang w:val="en-GB"/>
        </w:rPr>
        <w:t>Once you have clearly set your objective</w:t>
      </w:r>
      <w:r w:rsidR="00366196" w:rsidRPr="00162192">
        <w:rPr>
          <w:rFonts w:ascii="Arial" w:hAnsi="Arial" w:cs="Arial"/>
          <w:b/>
          <w:i/>
          <w:sz w:val="24"/>
          <w:lang w:val="en-GB"/>
        </w:rPr>
        <w:t>s</w:t>
      </w:r>
      <w:r w:rsidRPr="00162192">
        <w:rPr>
          <w:rFonts w:ascii="Arial" w:hAnsi="Arial" w:cs="Arial"/>
          <w:b/>
          <w:i/>
          <w:sz w:val="24"/>
          <w:lang w:val="en-GB"/>
        </w:rPr>
        <w:t xml:space="preserve"> and goals, the next step will be to</w:t>
      </w:r>
      <w:r w:rsidR="00DA609E" w:rsidRPr="00162192">
        <w:rPr>
          <w:rFonts w:ascii="Arial" w:hAnsi="Arial" w:cs="Arial"/>
          <w:b/>
          <w:i/>
          <w:sz w:val="24"/>
          <w:lang w:val="en-GB"/>
        </w:rPr>
        <w:t xml:space="preserve"> identify the targets of your session by asking yourself: </w:t>
      </w:r>
    </w:p>
    <w:p w:rsidR="007A32EE" w:rsidRPr="00162192" w:rsidRDefault="007A32EE" w:rsidP="00261ABE">
      <w:pPr>
        <w:pStyle w:val="Paragraphedeliste"/>
        <w:rPr>
          <w:rFonts w:ascii="Arial" w:hAnsi="Arial" w:cs="Arial"/>
          <w:b/>
          <w:i/>
          <w:sz w:val="24"/>
          <w:lang w:val="en-GB"/>
        </w:rPr>
      </w:pPr>
    </w:p>
    <w:p w:rsidR="00DA609E" w:rsidRPr="00162192" w:rsidRDefault="00DA609E" w:rsidP="00261ABE">
      <w:pPr>
        <w:pStyle w:val="Paragraphedeliste"/>
        <w:numPr>
          <w:ilvl w:val="0"/>
          <w:numId w:val="4"/>
        </w:numPr>
        <w:rPr>
          <w:rFonts w:ascii="Arial" w:hAnsi="Arial" w:cs="Arial"/>
          <w:b/>
          <w:i/>
          <w:sz w:val="24"/>
          <w:lang w:val="en-GB"/>
        </w:rPr>
      </w:pPr>
      <w:r w:rsidRPr="00162192">
        <w:rPr>
          <w:rFonts w:ascii="Arial" w:hAnsi="Arial" w:cs="Arial"/>
          <w:b/>
          <w:i/>
          <w:sz w:val="24"/>
          <w:lang w:val="en-GB"/>
        </w:rPr>
        <w:t xml:space="preserve">Who is involved in the design, implementation and monitoring of the policy areas and/or programmes I selected? </w:t>
      </w:r>
    </w:p>
    <w:p w:rsidR="007B3BF2" w:rsidRPr="00162192" w:rsidRDefault="007B3BF2">
      <w:pPr>
        <w:pStyle w:val="Paragraphedeliste"/>
        <w:ind w:left="1080"/>
        <w:rPr>
          <w:rFonts w:ascii="Arial" w:hAnsi="Arial" w:cs="Arial"/>
          <w:b/>
          <w:i/>
          <w:sz w:val="24"/>
          <w:lang w:val="en-GB"/>
        </w:rPr>
      </w:pPr>
    </w:p>
    <w:p w:rsidR="00DA609E" w:rsidRPr="00162192" w:rsidRDefault="00DA609E" w:rsidP="00261ABE">
      <w:pPr>
        <w:pStyle w:val="Paragraphedeliste"/>
        <w:numPr>
          <w:ilvl w:val="0"/>
          <w:numId w:val="4"/>
        </w:numPr>
        <w:rPr>
          <w:rFonts w:ascii="Arial" w:hAnsi="Arial" w:cs="Arial"/>
          <w:b/>
          <w:i/>
          <w:sz w:val="24"/>
          <w:lang w:val="en-GB"/>
        </w:rPr>
      </w:pPr>
      <w:r w:rsidRPr="00162192">
        <w:rPr>
          <w:rFonts w:ascii="Arial" w:hAnsi="Arial" w:cs="Arial"/>
          <w:b/>
          <w:i/>
          <w:sz w:val="24"/>
          <w:lang w:val="en-GB"/>
        </w:rPr>
        <w:t xml:space="preserve">Within a given organisation, which level do I want to target? Am I addressing my session to disability </w:t>
      </w:r>
      <w:r w:rsidR="00261ABE" w:rsidRPr="00162192">
        <w:rPr>
          <w:rFonts w:ascii="Arial" w:hAnsi="Arial" w:cs="Arial"/>
          <w:b/>
          <w:i/>
          <w:sz w:val="24"/>
          <w:lang w:val="en-GB"/>
        </w:rPr>
        <w:t xml:space="preserve">or </w:t>
      </w:r>
      <w:r w:rsidRPr="00162192">
        <w:rPr>
          <w:rFonts w:ascii="Arial" w:hAnsi="Arial" w:cs="Arial"/>
          <w:b/>
          <w:i/>
          <w:sz w:val="24"/>
          <w:lang w:val="en-GB"/>
        </w:rPr>
        <w:t xml:space="preserve">gender </w:t>
      </w:r>
      <w:r w:rsidR="00261ABE" w:rsidRPr="00162192">
        <w:rPr>
          <w:rFonts w:ascii="Arial" w:hAnsi="Arial" w:cs="Arial"/>
          <w:b/>
          <w:i/>
          <w:sz w:val="24"/>
          <w:lang w:val="en-GB"/>
        </w:rPr>
        <w:t xml:space="preserve">or </w:t>
      </w:r>
      <w:r w:rsidRPr="00162192">
        <w:rPr>
          <w:rFonts w:ascii="Arial" w:hAnsi="Arial" w:cs="Arial"/>
          <w:b/>
          <w:i/>
          <w:sz w:val="24"/>
          <w:lang w:val="en-GB"/>
        </w:rPr>
        <w:t xml:space="preserve">protection advisors? </w:t>
      </w:r>
      <w:r w:rsidR="00261ABE" w:rsidRPr="00162192">
        <w:rPr>
          <w:rFonts w:ascii="Arial" w:hAnsi="Arial" w:cs="Arial"/>
          <w:b/>
          <w:i/>
          <w:sz w:val="24"/>
          <w:lang w:val="en-GB"/>
        </w:rPr>
        <w:t xml:space="preserve">Are they </w:t>
      </w:r>
      <w:r w:rsidRPr="00162192">
        <w:rPr>
          <w:rFonts w:ascii="Arial" w:hAnsi="Arial" w:cs="Arial"/>
          <w:b/>
          <w:i/>
          <w:sz w:val="24"/>
          <w:lang w:val="en-GB"/>
        </w:rPr>
        <w:t>head of unit</w:t>
      </w:r>
      <w:r w:rsidR="00261ABE" w:rsidRPr="00162192">
        <w:rPr>
          <w:rFonts w:ascii="Arial" w:hAnsi="Arial" w:cs="Arial"/>
          <w:b/>
          <w:i/>
          <w:sz w:val="24"/>
          <w:lang w:val="en-GB"/>
        </w:rPr>
        <w:t xml:space="preserve"> or technical advisors</w:t>
      </w:r>
      <w:r w:rsidRPr="00162192">
        <w:rPr>
          <w:rFonts w:ascii="Arial" w:hAnsi="Arial" w:cs="Arial"/>
          <w:b/>
          <w:i/>
          <w:sz w:val="24"/>
          <w:lang w:val="en-GB"/>
        </w:rPr>
        <w:t>?</w:t>
      </w:r>
    </w:p>
    <w:p w:rsidR="00DA609E" w:rsidRPr="00162192" w:rsidRDefault="00DA609E" w:rsidP="00261ABE">
      <w:pPr>
        <w:pStyle w:val="Paragraphedeliste"/>
        <w:ind w:left="1080"/>
        <w:rPr>
          <w:rFonts w:ascii="Arial" w:hAnsi="Arial" w:cs="Arial"/>
          <w:b/>
          <w:i/>
          <w:sz w:val="24"/>
          <w:lang w:val="en-GB"/>
        </w:rPr>
      </w:pPr>
    </w:p>
    <w:p w:rsidR="00DA609E" w:rsidRPr="00162192" w:rsidRDefault="007A32EE" w:rsidP="00261ABE">
      <w:pPr>
        <w:pStyle w:val="Paragraphedeliste"/>
        <w:numPr>
          <w:ilvl w:val="0"/>
          <w:numId w:val="4"/>
        </w:numPr>
        <w:rPr>
          <w:rFonts w:ascii="Arial" w:hAnsi="Arial" w:cs="Arial"/>
          <w:b/>
          <w:i/>
          <w:sz w:val="24"/>
          <w:lang w:val="en-GB"/>
        </w:rPr>
      </w:pPr>
      <w:r w:rsidRPr="00162192">
        <w:rPr>
          <w:rFonts w:ascii="Arial" w:hAnsi="Arial" w:cs="Arial"/>
          <w:b/>
          <w:i/>
          <w:sz w:val="24"/>
          <w:lang w:val="en-GB"/>
        </w:rPr>
        <w:t>Who</w:t>
      </w:r>
      <w:r w:rsidR="00DA609E" w:rsidRPr="00162192">
        <w:rPr>
          <w:rFonts w:ascii="Arial" w:hAnsi="Arial" w:cs="Arial"/>
          <w:b/>
          <w:i/>
          <w:sz w:val="24"/>
          <w:lang w:val="en-GB"/>
        </w:rPr>
        <w:t xml:space="preserve"> is the best placed to follow-up with me and my organisation when the session is over? Do I already have </w:t>
      </w:r>
      <w:r w:rsidRPr="00162192">
        <w:rPr>
          <w:rFonts w:ascii="Arial" w:hAnsi="Arial" w:cs="Arial"/>
          <w:b/>
          <w:i/>
          <w:sz w:val="24"/>
          <w:lang w:val="en-GB"/>
        </w:rPr>
        <w:t xml:space="preserve">any </w:t>
      </w:r>
      <w:r w:rsidR="00DA609E" w:rsidRPr="00162192">
        <w:rPr>
          <w:rFonts w:ascii="Arial" w:hAnsi="Arial" w:cs="Arial"/>
          <w:b/>
          <w:i/>
          <w:sz w:val="24"/>
          <w:lang w:val="en-GB"/>
        </w:rPr>
        <w:t xml:space="preserve">entry point? </w:t>
      </w:r>
    </w:p>
    <w:p w:rsidR="00DA609E" w:rsidRPr="00162192" w:rsidRDefault="00DA609E" w:rsidP="00261ABE">
      <w:pPr>
        <w:rPr>
          <w:rFonts w:ascii="Arial" w:hAnsi="Arial" w:cs="Arial"/>
          <w:b/>
          <w:i/>
          <w:sz w:val="24"/>
          <w:lang w:val="en-GB"/>
        </w:rPr>
      </w:pPr>
    </w:p>
    <w:p w:rsidR="006D52E3" w:rsidRPr="00162192" w:rsidRDefault="001D3971" w:rsidP="00261ABE">
      <w:pPr>
        <w:pStyle w:val="Paragraphedeliste"/>
        <w:ind w:left="1080"/>
        <w:rPr>
          <w:rFonts w:ascii="Arial" w:hAnsi="Arial" w:cs="Arial"/>
          <w:i/>
          <w:sz w:val="24"/>
          <w:lang w:val="en-GB"/>
        </w:rPr>
      </w:pPr>
      <w:r w:rsidRPr="00162192">
        <w:rPr>
          <w:rFonts w:ascii="Arial" w:hAnsi="Arial" w:cs="Arial"/>
          <w:i/>
          <w:sz w:val="24"/>
          <w:lang w:val="en-GB"/>
        </w:rPr>
        <w:lastRenderedPageBreak/>
        <w:t>When all these elements</w:t>
      </w:r>
      <w:r w:rsidR="00F366B3" w:rsidRPr="00162192">
        <w:rPr>
          <w:rFonts w:ascii="Arial" w:hAnsi="Arial" w:cs="Arial"/>
          <w:i/>
          <w:sz w:val="24"/>
          <w:lang w:val="en-GB"/>
        </w:rPr>
        <w:t xml:space="preserve"> are gathered, </w:t>
      </w:r>
      <w:r w:rsidR="00010749" w:rsidRPr="00162192">
        <w:rPr>
          <w:rFonts w:ascii="Arial" w:hAnsi="Arial" w:cs="Arial"/>
          <w:i/>
          <w:sz w:val="24"/>
          <w:lang w:val="en-GB"/>
        </w:rPr>
        <w:t>we suggest you to send your future audience a short questionnaire to know more about their work while you prepare your session. You will find a sample in Annex I. Now y</w:t>
      </w:r>
      <w:r w:rsidR="00F366B3" w:rsidRPr="00162192">
        <w:rPr>
          <w:rFonts w:ascii="Arial" w:hAnsi="Arial" w:cs="Arial"/>
          <w:i/>
          <w:sz w:val="24"/>
          <w:lang w:val="en-GB"/>
        </w:rPr>
        <w:t>ou are ready to think of the format and the content of your session.</w:t>
      </w:r>
      <w:r w:rsidR="006D52E3" w:rsidRPr="00162192">
        <w:rPr>
          <w:rFonts w:ascii="Arial" w:hAnsi="Arial" w:cs="Arial"/>
          <w:i/>
          <w:sz w:val="24"/>
          <w:lang w:val="en-GB"/>
        </w:rPr>
        <w:t xml:space="preserve"> While we let you think through the content of your workshop by providing you with guiding questions, we would lik</w:t>
      </w:r>
      <w:r w:rsidR="00F855C1">
        <w:rPr>
          <w:rFonts w:ascii="Arial" w:hAnsi="Arial" w:cs="Arial"/>
          <w:i/>
          <w:sz w:val="24"/>
          <w:lang w:val="en-GB"/>
        </w:rPr>
        <w:t xml:space="preserve">e to give you an insight to </w:t>
      </w:r>
      <w:r w:rsidR="006D52E3" w:rsidRPr="00162192">
        <w:rPr>
          <w:rFonts w:ascii="Arial" w:hAnsi="Arial" w:cs="Arial"/>
          <w:i/>
          <w:sz w:val="24"/>
          <w:lang w:val="en-GB"/>
        </w:rPr>
        <w:t xml:space="preserve">the </w:t>
      </w:r>
      <w:r w:rsidR="007A32EE" w:rsidRPr="00162192">
        <w:rPr>
          <w:rFonts w:ascii="Arial" w:hAnsi="Arial" w:cs="Arial"/>
          <w:i/>
          <w:sz w:val="24"/>
          <w:lang w:val="en-GB"/>
        </w:rPr>
        <w:t>duration, the format and methodology</w:t>
      </w:r>
      <w:r w:rsidR="00AB14D4" w:rsidRPr="00162192">
        <w:rPr>
          <w:rFonts w:ascii="Arial" w:hAnsi="Arial" w:cs="Arial"/>
          <w:i/>
          <w:sz w:val="24"/>
          <w:lang w:val="en-GB"/>
        </w:rPr>
        <w:t>. In Annex II</w:t>
      </w:r>
      <w:r w:rsidR="00030F3D">
        <w:rPr>
          <w:rFonts w:ascii="Arial" w:hAnsi="Arial" w:cs="Arial"/>
          <w:i/>
          <w:sz w:val="24"/>
          <w:lang w:val="en-GB"/>
        </w:rPr>
        <w:t xml:space="preserve"> you will find, as a sample, </w:t>
      </w:r>
      <w:r w:rsidR="006D52E3" w:rsidRPr="00162192">
        <w:rPr>
          <w:rFonts w:ascii="Arial" w:hAnsi="Arial" w:cs="Arial"/>
          <w:i/>
          <w:sz w:val="24"/>
          <w:lang w:val="en-GB"/>
        </w:rPr>
        <w:t xml:space="preserve">the work programme we used for the global session we organised in Geneva back in October 2015. </w:t>
      </w:r>
    </w:p>
    <w:p w:rsidR="006D52E3" w:rsidRPr="00162192" w:rsidRDefault="006D52E3" w:rsidP="00261ABE">
      <w:pPr>
        <w:pStyle w:val="Paragraphedeliste"/>
        <w:ind w:left="1080"/>
        <w:rPr>
          <w:rFonts w:ascii="Arial" w:hAnsi="Arial" w:cs="Arial"/>
          <w:b/>
          <w:i/>
          <w:sz w:val="24"/>
          <w:lang w:val="en-GB"/>
        </w:rPr>
      </w:pPr>
    </w:p>
    <w:p w:rsidR="006D52E3" w:rsidRPr="00162192" w:rsidRDefault="006D52E3" w:rsidP="00261ABE">
      <w:pPr>
        <w:rPr>
          <w:rFonts w:ascii="Arial" w:hAnsi="Arial" w:cs="Arial"/>
          <w:i/>
          <w:sz w:val="24"/>
          <w:lang w:val="en-GB"/>
        </w:rPr>
      </w:pPr>
      <w:r w:rsidRPr="00162192">
        <w:rPr>
          <w:rFonts w:ascii="Arial" w:hAnsi="Arial" w:cs="Arial"/>
          <w:i/>
          <w:sz w:val="24"/>
          <w:u w:val="single"/>
          <w:lang w:val="en-GB"/>
        </w:rPr>
        <w:t>Duration</w:t>
      </w:r>
      <w:r w:rsidRPr="00162192">
        <w:rPr>
          <w:rFonts w:ascii="Arial" w:hAnsi="Arial" w:cs="Arial"/>
          <w:b/>
          <w:i/>
          <w:sz w:val="24"/>
          <w:lang w:val="en-GB"/>
        </w:rPr>
        <w:t xml:space="preserve">: </w:t>
      </w:r>
      <w:r w:rsidRPr="00162192">
        <w:rPr>
          <w:rFonts w:ascii="Arial" w:hAnsi="Arial" w:cs="Arial"/>
          <w:i/>
          <w:sz w:val="24"/>
          <w:lang w:val="en-GB"/>
        </w:rPr>
        <w:t>we recommend you to foresee enough time for each session so that you don’t have to run through your workshop.</w:t>
      </w:r>
      <w:r w:rsidR="006D3331" w:rsidRPr="00162192">
        <w:rPr>
          <w:rFonts w:ascii="Arial" w:hAnsi="Arial" w:cs="Arial"/>
          <w:i/>
          <w:sz w:val="24"/>
          <w:lang w:val="en-GB"/>
        </w:rPr>
        <w:t xml:space="preserve"> Based on the </w:t>
      </w:r>
      <w:r w:rsidR="007A32EE" w:rsidRPr="00162192">
        <w:rPr>
          <w:rFonts w:ascii="Arial" w:hAnsi="Arial" w:cs="Arial"/>
          <w:i/>
          <w:sz w:val="24"/>
          <w:lang w:val="en-GB"/>
        </w:rPr>
        <w:t>global</w:t>
      </w:r>
      <w:r w:rsidR="006D3331" w:rsidRPr="00162192">
        <w:rPr>
          <w:rFonts w:ascii="Arial" w:hAnsi="Arial" w:cs="Arial"/>
          <w:i/>
          <w:sz w:val="24"/>
          <w:lang w:val="en-GB"/>
        </w:rPr>
        <w:t xml:space="preserve"> pilot session, we suggest </w:t>
      </w:r>
      <w:r w:rsidR="007A32EE" w:rsidRPr="00162192">
        <w:rPr>
          <w:rFonts w:ascii="Arial" w:hAnsi="Arial" w:cs="Arial"/>
          <w:i/>
          <w:sz w:val="24"/>
          <w:lang w:val="en-GB"/>
        </w:rPr>
        <w:t>organising</w:t>
      </w:r>
      <w:r w:rsidR="006D3331" w:rsidRPr="00162192">
        <w:rPr>
          <w:rFonts w:ascii="Arial" w:hAnsi="Arial" w:cs="Arial"/>
          <w:i/>
          <w:sz w:val="24"/>
          <w:lang w:val="en-GB"/>
        </w:rPr>
        <w:t xml:space="preserve"> at least </w:t>
      </w:r>
      <w:r w:rsidR="00261ABE" w:rsidRPr="00162192">
        <w:rPr>
          <w:rFonts w:ascii="Arial" w:hAnsi="Arial" w:cs="Arial"/>
          <w:i/>
          <w:sz w:val="24"/>
          <w:lang w:val="en-GB"/>
        </w:rPr>
        <w:t xml:space="preserve">2- 3.5  hours </w:t>
      </w:r>
      <w:r w:rsidR="006D3331" w:rsidRPr="00162192">
        <w:rPr>
          <w:rFonts w:ascii="Arial" w:hAnsi="Arial" w:cs="Arial"/>
          <w:i/>
          <w:sz w:val="24"/>
          <w:lang w:val="en-GB"/>
        </w:rPr>
        <w:t xml:space="preserve"> </w:t>
      </w:r>
      <w:r w:rsidR="00261ABE" w:rsidRPr="00162192">
        <w:rPr>
          <w:rFonts w:ascii="Arial" w:hAnsi="Arial" w:cs="Arial"/>
          <w:i/>
          <w:sz w:val="24"/>
          <w:lang w:val="en-GB"/>
        </w:rPr>
        <w:t>session</w:t>
      </w:r>
      <w:r w:rsidR="006D3331" w:rsidRPr="00162192">
        <w:rPr>
          <w:rFonts w:ascii="Arial" w:hAnsi="Arial" w:cs="Arial"/>
          <w:i/>
          <w:sz w:val="24"/>
          <w:lang w:val="en-GB"/>
        </w:rPr>
        <w:t xml:space="preserve">. </w:t>
      </w:r>
      <w:r w:rsidR="00261ABE" w:rsidRPr="00162192">
        <w:rPr>
          <w:rFonts w:ascii="Arial" w:hAnsi="Arial" w:cs="Arial"/>
          <w:i/>
          <w:sz w:val="24"/>
          <w:lang w:val="en-GB"/>
        </w:rPr>
        <w:t>You should make this decision based on the number of participants.</w:t>
      </w:r>
    </w:p>
    <w:p w:rsidR="006D52E3" w:rsidRPr="00162192" w:rsidRDefault="006D52E3" w:rsidP="00695DCB">
      <w:pPr>
        <w:rPr>
          <w:rFonts w:ascii="Arial" w:hAnsi="Arial" w:cs="Arial"/>
          <w:b/>
          <w:i/>
          <w:sz w:val="24"/>
          <w:lang w:val="en-GB"/>
        </w:rPr>
      </w:pPr>
      <w:r w:rsidRPr="00162192">
        <w:rPr>
          <w:rFonts w:ascii="Arial" w:hAnsi="Arial" w:cs="Arial"/>
          <w:b/>
          <w:i/>
          <w:sz w:val="24"/>
          <w:lang w:val="en-GB"/>
        </w:rPr>
        <w:t xml:space="preserve">It is important that participants leave with a clear idea of: </w:t>
      </w:r>
    </w:p>
    <w:p w:rsidR="00AB14D4" w:rsidRPr="00162192" w:rsidRDefault="00AB14D4" w:rsidP="00695DCB">
      <w:pPr>
        <w:rPr>
          <w:rFonts w:ascii="Arial" w:hAnsi="Arial" w:cs="Arial"/>
          <w:b/>
          <w:i/>
          <w:sz w:val="24"/>
          <w:lang w:val="en-GB"/>
        </w:rPr>
      </w:pPr>
    </w:p>
    <w:p w:rsidR="007B3BF2" w:rsidRPr="00162192" w:rsidRDefault="006D52E3">
      <w:pPr>
        <w:pStyle w:val="Paragraphedeliste"/>
        <w:numPr>
          <w:ilvl w:val="0"/>
          <w:numId w:val="5"/>
        </w:numPr>
        <w:rPr>
          <w:rFonts w:ascii="Arial" w:hAnsi="Arial" w:cs="Arial"/>
          <w:b/>
          <w:i/>
          <w:sz w:val="24"/>
          <w:lang w:val="en-GB"/>
        </w:rPr>
      </w:pPr>
      <w:r w:rsidRPr="00162192">
        <w:rPr>
          <w:rFonts w:ascii="Arial" w:hAnsi="Arial" w:cs="Arial"/>
          <w:b/>
          <w:i/>
          <w:sz w:val="24"/>
          <w:lang w:val="en-GB"/>
        </w:rPr>
        <w:t xml:space="preserve">What can I now do </w:t>
      </w:r>
      <w:r w:rsidR="00BE53DE" w:rsidRPr="00162192">
        <w:rPr>
          <w:rFonts w:ascii="Arial" w:hAnsi="Arial" w:cs="Arial"/>
          <w:b/>
          <w:i/>
          <w:sz w:val="24"/>
          <w:lang w:val="en-GB"/>
        </w:rPr>
        <w:t xml:space="preserve">better </w:t>
      </w:r>
      <w:r w:rsidRPr="00162192">
        <w:rPr>
          <w:rFonts w:ascii="Arial" w:hAnsi="Arial" w:cs="Arial"/>
          <w:b/>
          <w:i/>
          <w:sz w:val="24"/>
          <w:lang w:val="en-GB"/>
        </w:rPr>
        <w:t xml:space="preserve">in my work to include </w:t>
      </w:r>
      <w:r w:rsidR="00C042A4">
        <w:rPr>
          <w:rFonts w:ascii="Arial" w:hAnsi="Arial" w:cs="Arial"/>
          <w:b/>
          <w:i/>
          <w:sz w:val="24"/>
          <w:lang w:val="en-GB"/>
        </w:rPr>
        <w:t xml:space="preserve">all </w:t>
      </w:r>
      <w:r w:rsidRPr="00162192">
        <w:rPr>
          <w:rFonts w:ascii="Arial" w:hAnsi="Arial" w:cs="Arial"/>
          <w:b/>
          <w:i/>
          <w:sz w:val="24"/>
          <w:lang w:val="en-GB"/>
        </w:rPr>
        <w:t>w</w:t>
      </w:r>
      <w:r w:rsidR="00C042A4">
        <w:rPr>
          <w:rFonts w:ascii="Arial" w:hAnsi="Arial" w:cs="Arial"/>
          <w:b/>
          <w:i/>
          <w:sz w:val="24"/>
          <w:lang w:val="en-GB"/>
        </w:rPr>
        <w:t xml:space="preserve">omen and girls, including those with </w:t>
      </w:r>
      <w:r w:rsidRPr="00162192">
        <w:rPr>
          <w:rFonts w:ascii="Arial" w:hAnsi="Arial" w:cs="Arial"/>
          <w:b/>
          <w:i/>
          <w:sz w:val="24"/>
          <w:lang w:val="en-GB"/>
        </w:rPr>
        <w:t>disabilities?</w:t>
      </w:r>
    </w:p>
    <w:p w:rsidR="006D52E3" w:rsidRPr="00162192" w:rsidRDefault="006D52E3" w:rsidP="00261ABE">
      <w:pPr>
        <w:pStyle w:val="Paragraphedeliste"/>
        <w:numPr>
          <w:ilvl w:val="0"/>
          <w:numId w:val="5"/>
        </w:numPr>
        <w:rPr>
          <w:rFonts w:ascii="Arial" w:hAnsi="Arial" w:cs="Arial"/>
          <w:b/>
          <w:i/>
          <w:sz w:val="24"/>
          <w:lang w:val="en-GB"/>
        </w:rPr>
      </w:pPr>
      <w:r w:rsidRPr="00162192">
        <w:rPr>
          <w:rFonts w:ascii="Arial" w:hAnsi="Arial" w:cs="Arial"/>
          <w:b/>
          <w:i/>
          <w:sz w:val="24"/>
          <w:lang w:val="en-GB"/>
        </w:rPr>
        <w:t xml:space="preserve">What can I bring back to my own organisation to make it more inclusive? </w:t>
      </w:r>
    </w:p>
    <w:p w:rsidR="00DA609E" w:rsidRPr="00162192" w:rsidRDefault="00DA609E" w:rsidP="00261ABE">
      <w:pPr>
        <w:pStyle w:val="Paragraphedeliste"/>
        <w:ind w:left="1440"/>
        <w:rPr>
          <w:rFonts w:ascii="Arial" w:hAnsi="Arial" w:cs="Arial"/>
          <w:b/>
          <w:i/>
          <w:sz w:val="24"/>
          <w:lang w:val="en-GB"/>
        </w:rPr>
      </w:pPr>
    </w:p>
    <w:p w:rsidR="006D3331" w:rsidRPr="00162192" w:rsidRDefault="006D52E3" w:rsidP="00695DCB">
      <w:pPr>
        <w:rPr>
          <w:rFonts w:ascii="Arial" w:hAnsi="Arial" w:cs="Arial"/>
          <w:i/>
          <w:sz w:val="24"/>
          <w:lang w:val="en-GB"/>
        </w:rPr>
      </w:pPr>
      <w:r w:rsidRPr="00162192">
        <w:rPr>
          <w:rFonts w:ascii="Arial" w:hAnsi="Arial" w:cs="Arial"/>
          <w:i/>
          <w:sz w:val="24"/>
          <w:lang w:val="en-GB"/>
        </w:rPr>
        <w:t>Likewise, it is equally important that you have at hand small but concrete</w:t>
      </w:r>
      <w:r w:rsidR="00A73D51" w:rsidRPr="00162192">
        <w:rPr>
          <w:rFonts w:ascii="Arial" w:hAnsi="Arial" w:cs="Arial"/>
          <w:i/>
          <w:sz w:val="24"/>
          <w:lang w:val="en-GB"/>
        </w:rPr>
        <w:t xml:space="preserve"> </w:t>
      </w:r>
      <w:r w:rsidR="00DE78D2" w:rsidRPr="00162192">
        <w:rPr>
          <w:rFonts w:ascii="Arial" w:hAnsi="Arial" w:cs="Arial"/>
          <w:i/>
          <w:sz w:val="24"/>
          <w:lang w:val="en-GB"/>
        </w:rPr>
        <w:t>elements for follow-up</w:t>
      </w:r>
      <w:r w:rsidR="00A73D51" w:rsidRPr="00162192">
        <w:rPr>
          <w:rFonts w:ascii="Arial" w:hAnsi="Arial" w:cs="Arial"/>
          <w:i/>
          <w:sz w:val="24"/>
          <w:lang w:val="en-GB"/>
        </w:rPr>
        <w:t xml:space="preserve"> you want to use to influence your targets once your session is over. Thus, make sure you schedule in enough time for</w:t>
      </w:r>
      <w:r w:rsidR="006D3331" w:rsidRPr="00162192">
        <w:rPr>
          <w:rFonts w:ascii="Arial" w:hAnsi="Arial" w:cs="Arial"/>
          <w:i/>
          <w:sz w:val="24"/>
          <w:lang w:val="en-GB"/>
        </w:rPr>
        <w:t xml:space="preserve"> Q&amp;A (questions &amp; answers) and wrap up. </w:t>
      </w:r>
    </w:p>
    <w:p w:rsidR="006D3331" w:rsidRPr="00162192" w:rsidRDefault="006D3331" w:rsidP="00261ABE">
      <w:pPr>
        <w:pStyle w:val="Paragraphedeliste"/>
        <w:ind w:left="1440"/>
        <w:rPr>
          <w:rFonts w:ascii="Arial" w:hAnsi="Arial" w:cs="Arial"/>
          <w:b/>
          <w:i/>
          <w:sz w:val="24"/>
          <w:lang w:val="en-GB"/>
        </w:rPr>
      </w:pPr>
    </w:p>
    <w:p w:rsidR="006D52E3" w:rsidRPr="00162192" w:rsidRDefault="00AD5F80" w:rsidP="00695DCB">
      <w:pPr>
        <w:rPr>
          <w:rFonts w:ascii="Arial" w:hAnsi="Arial" w:cs="Arial"/>
          <w:i/>
          <w:sz w:val="24"/>
          <w:lang w:val="en-GB"/>
        </w:rPr>
      </w:pPr>
      <w:r w:rsidRPr="004051AE">
        <w:rPr>
          <w:rFonts w:ascii="Arial" w:hAnsi="Arial" w:cs="Arial"/>
          <w:i/>
          <w:sz w:val="24"/>
          <w:u w:val="single"/>
          <w:lang w:val="en-GB"/>
        </w:rPr>
        <w:t>Format and methodology</w:t>
      </w:r>
      <w:r w:rsidRPr="00162192">
        <w:rPr>
          <w:rFonts w:ascii="Arial" w:hAnsi="Arial" w:cs="Arial"/>
          <w:b/>
          <w:i/>
          <w:sz w:val="24"/>
          <w:lang w:val="en-GB"/>
        </w:rPr>
        <w:t xml:space="preserve">: </w:t>
      </w:r>
      <w:r w:rsidR="00470005" w:rsidRPr="00162192">
        <w:rPr>
          <w:rFonts w:ascii="Arial" w:hAnsi="Arial" w:cs="Arial"/>
          <w:b/>
          <w:i/>
          <w:sz w:val="24"/>
          <w:lang w:val="en-GB"/>
        </w:rPr>
        <w:t xml:space="preserve"> </w:t>
      </w:r>
      <w:r w:rsidR="00482325" w:rsidRPr="00162192">
        <w:rPr>
          <w:rFonts w:ascii="Arial" w:hAnsi="Arial" w:cs="Arial"/>
          <w:i/>
          <w:sz w:val="24"/>
          <w:lang w:val="en-GB"/>
        </w:rPr>
        <w:t xml:space="preserve">For the MIW global pilot session, we identified two key moments in the </w:t>
      </w:r>
      <w:r w:rsidR="00A0514C" w:rsidRPr="00162192">
        <w:rPr>
          <w:rFonts w:ascii="Arial" w:hAnsi="Arial" w:cs="Arial"/>
          <w:i/>
          <w:sz w:val="24"/>
          <w:lang w:val="en-GB"/>
        </w:rPr>
        <w:t>session</w:t>
      </w:r>
      <w:r w:rsidR="00482325" w:rsidRPr="00162192">
        <w:rPr>
          <w:rFonts w:ascii="Arial" w:hAnsi="Arial" w:cs="Arial"/>
          <w:i/>
          <w:sz w:val="24"/>
          <w:lang w:val="en-GB"/>
        </w:rPr>
        <w:t>: The first being the presentation of the MIW Initiative coupled with the sharing of the good practices documented, the second</w:t>
      </w:r>
      <w:r w:rsidR="00AE47E2" w:rsidRPr="00162192">
        <w:rPr>
          <w:rFonts w:ascii="Arial" w:hAnsi="Arial" w:cs="Arial"/>
          <w:i/>
          <w:sz w:val="24"/>
          <w:lang w:val="en-GB"/>
        </w:rPr>
        <w:t xml:space="preserve"> being the work in groups where </w:t>
      </w:r>
      <w:r w:rsidR="00482325" w:rsidRPr="00162192">
        <w:rPr>
          <w:rFonts w:ascii="Arial" w:hAnsi="Arial" w:cs="Arial"/>
          <w:i/>
          <w:sz w:val="24"/>
          <w:lang w:val="en-GB"/>
        </w:rPr>
        <w:t>participants</w:t>
      </w:r>
      <w:r w:rsidR="00AE47E2" w:rsidRPr="00162192">
        <w:rPr>
          <w:rFonts w:ascii="Arial" w:hAnsi="Arial" w:cs="Arial"/>
          <w:i/>
          <w:sz w:val="24"/>
          <w:lang w:val="en-GB"/>
        </w:rPr>
        <w:t xml:space="preserve"> play an active role</w:t>
      </w:r>
      <w:r w:rsidR="00482325" w:rsidRPr="00162192">
        <w:rPr>
          <w:rFonts w:ascii="Arial" w:hAnsi="Arial" w:cs="Arial"/>
          <w:i/>
          <w:sz w:val="24"/>
          <w:lang w:val="en-GB"/>
        </w:rPr>
        <w:t xml:space="preserve">. </w:t>
      </w:r>
    </w:p>
    <w:p w:rsidR="006373EF" w:rsidRPr="00162192" w:rsidRDefault="00482325" w:rsidP="00695DCB">
      <w:pPr>
        <w:rPr>
          <w:rFonts w:ascii="Arial" w:hAnsi="Arial" w:cs="Arial"/>
          <w:i/>
          <w:sz w:val="24"/>
          <w:lang w:val="en-GB"/>
        </w:rPr>
      </w:pPr>
      <w:r w:rsidRPr="00162192">
        <w:rPr>
          <w:rFonts w:ascii="Arial" w:hAnsi="Arial" w:cs="Arial"/>
          <w:i/>
          <w:sz w:val="24"/>
          <w:lang w:val="en-GB"/>
        </w:rPr>
        <w:t>While you think of your introduction of the session to the participants and the presentation of the MIW Initiative: don’t forget to</w:t>
      </w:r>
      <w:r w:rsidR="007769C7" w:rsidRPr="00162192">
        <w:rPr>
          <w:rFonts w:ascii="Arial" w:hAnsi="Arial" w:cs="Arial"/>
          <w:i/>
          <w:sz w:val="24"/>
          <w:lang w:val="en-GB"/>
        </w:rPr>
        <w:t xml:space="preserve"> allocate enough time to an introductory round of table. This is in fact the moment where participants can share their e</w:t>
      </w:r>
      <w:r w:rsidR="006373EF" w:rsidRPr="00162192">
        <w:rPr>
          <w:rFonts w:ascii="Arial" w:hAnsi="Arial" w:cs="Arial"/>
          <w:i/>
          <w:sz w:val="24"/>
          <w:lang w:val="en-GB"/>
        </w:rPr>
        <w:t>xpe</w:t>
      </w:r>
      <w:r w:rsidR="000E0824" w:rsidRPr="00162192">
        <w:rPr>
          <w:rFonts w:ascii="Arial" w:hAnsi="Arial" w:cs="Arial"/>
          <w:i/>
          <w:sz w:val="24"/>
          <w:lang w:val="en-GB"/>
        </w:rPr>
        <w:t xml:space="preserve">ctations for the </w:t>
      </w:r>
      <w:r w:rsidR="00A0514C" w:rsidRPr="00162192">
        <w:rPr>
          <w:rFonts w:ascii="Arial" w:hAnsi="Arial" w:cs="Arial"/>
          <w:i/>
          <w:sz w:val="24"/>
          <w:lang w:val="en-GB"/>
        </w:rPr>
        <w:t xml:space="preserve">session </w:t>
      </w:r>
      <w:r w:rsidR="000E0824" w:rsidRPr="00162192">
        <w:rPr>
          <w:rFonts w:ascii="Arial" w:hAnsi="Arial" w:cs="Arial"/>
          <w:i/>
          <w:sz w:val="24"/>
          <w:lang w:val="en-GB"/>
        </w:rPr>
        <w:t>and what are the</w:t>
      </w:r>
      <w:r w:rsidR="006373EF" w:rsidRPr="00162192">
        <w:rPr>
          <w:rFonts w:ascii="Arial" w:hAnsi="Arial" w:cs="Arial"/>
          <w:i/>
          <w:sz w:val="24"/>
          <w:lang w:val="en-GB"/>
        </w:rPr>
        <w:t>ir</w:t>
      </w:r>
      <w:r w:rsidR="000E0824" w:rsidRPr="00162192">
        <w:rPr>
          <w:rFonts w:ascii="Arial" w:hAnsi="Arial" w:cs="Arial"/>
          <w:i/>
          <w:sz w:val="24"/>
          <w:lang w:val="en-GB"/>
        </w:rPr>
        <w:t xml:space="preserve"> key areas of work on a daily basis</w:t>
      </w:r>
      <w:r w:rsidR="00A0514C" w:rsidRPr="00162192">
        <w:rPr>
          <w:rFonts w:ascii="Arial" w:hAnsi="Arial" w:cs="Arial"/>
          <w:i/>
          <w:sz w:val="24"/>
          <w:lang w:val="en-GB"/>
        </w:rPr>
        <w:t xml:space="preserve"> where gender and/or disability feature</w:t>
      </w:r>
      <w:r w:rsidR="000E0824" w:rsidRPr="00162192">
        <w:rPr>
          <w:rFonts w:ascii="Arial" w:hAnsi="Arial" w:cs="Arial"/>
          <w:i/>
          <w:sz w:val="24"/>
          <w:lang w:val="en-GB"/>
        </w:rPr>
        <w:t xml:space="preserve">. To this end, we developed </w:t>
      </w:r>
      <w:r w:rsidR="000E0824" w:rsidRPr="00162192">
        <w:rPr>
          <w:rFonts w:ascii="Arial" w:hAnsi="Arial" w:cs="Arial"/>
          <w:i/>
          <w:sz w:val="24"/>
          <w:lang w:val="en-GB"/>
        </w:rPr>
        <w:lastRenderedPageBreak/>
        <w:t>some questions to guide them through the introductory roun</w:t>
      </w:r>
      <w:r w:rsidR="006373EF" w:rsidRPr="00162192">
        <w:rPr>
          <w:rFonts w:ascii="Arial" w:hAnsi="Arial" w:cs="Arial"/>
          <w:i/>
          <w:sz w:val="24"/>
          <w:lang w:val="en-GB"/>
        </w:rPr>
        <w:t>d of table so that you</w:t>
      </w:r>
      <w:r w:rsidR="00EF4A69" w:rsidRPr="00162192">
        <w:rPr>
          <w:rFonts w:ascii="Arial" w:hAnsi="Arial" w:cs="Arial"/>
          <w:i/>
          <w:sz w:val="24"/>
          <w:lang w:val="en-GB"/>
        </w:rPr>
        <w:t xml:space="preserve"> can immediately grasp the content of their work and</w:t>
      </w:r>
      <w:r w:rsidR="006373EF" w:rsidRPr="00162192">
        <w:rPr>
          <w:rFonts w:ascii="Arial" w:hAnsi="Arial" w:cs="Arial"/>
          <w:i/>
          <w:sz w:val="24"/>
          <w:lang w:val="en-GB"/>
        </w:rPr>
        <w:t xml:space="preserve"> include those elements in your discussions. You will find them in Annex II. </w:t>
      </w:r>
    </w:p>
    <w:p w:rsidR="006373EF" w:rsidRPr="00162192" w:rsidRDefault="00BE53DE" w:rsidP="00695DCB">
      <w:pPr>
        <w:rPr>
          <w:rFonts w:ascii="Arial" w:hAnsi="Arial" w:cs="Arial"/>
          <w:b/>
          <w:i/>
          <w:sz w:val="24"/>
          <w:lang w:val="en-GB"/>
        </w:rPr>
      </w:pPr>
      <w:r w:rsidRPr="00162192">
        <w:rPr>
          <w:rFonts w:ascii="Arial" w:hAnsi="Arial" w:cs="Arial"/>
          <w:b/>
          <w:i/>
          <w:sz w:val="24"/>
          <w:lang w:val="en-GB"/>
        </w:rPr>
        <w:t>In t</w:t>
      </w:r>
      <w:r w:rsidR="006373EF" w:rsidRPr="00162192">
        <w:rPr>
          <w:rFonts w:ascii="Arial" w:hAnsi="Arial" w:cs="Arial"/>
          <w:b/>
          <w:i/>
          <w:sz w:val="24"/>
          <w:lang w:val="en-GB"/>
        </w:rPr>
        <w:t xml:space="preserve">he first part of your workshop </w:t>
      </w:r>
      <w:r w:rsidR="00A0514C" w:rsidRPr="00162192">
        <w:rPr>
          <w:rFonts w:ascii="Arial" w:hAnsi="Arial" w:cs="Arial"/>
          <w:b/>
          <w:i/>
          <w:sz w:val="24"/>
          <w:lang w:val="en-GB"/>
        </w:rPr>
        <w:t>we recommend to</w:t>
      </w:r>
      <w:r w:rsidR="006373EF" w:rsidRPr="00162192">
        <w:rPr>
          <w:rFonts w:ascii="Arial" w:hAnsi="Arial" w:cs="Arial"/>
          <w:b/>
          <w:i/>
          <w:sz w:val="24"/>
          <w:lang w:val="en-GB"/>
        </w:rPr>
        <w:t xml:space="preserve"> include a general overview of </w:t>
      </w:r>
      <w:r w:rsidRPr="00162192">
        <w:rPr>
          <w:rFonts w:ascii="Arial" w:hAnsi="Arial" w:cs="Arial"/>
          <w:b/>
          <w:i/>
          <w:sz w:val="24"/>
          <w:lang w:val="en-GB"/>
        </w:rPr>
        <w:t>your organization and your</w:t>
      </w:r>
      <w:r w:rsidR="00A0514C" w:rsidRPr="00162192">
        <w:rPr>
          <w:rFonts w:ascii="Arial" w:hAnsi="Arial" w:cs="Arial"/>
          <w:b/>
          <w:i/>
          <w:sz w:val="24"/>
          <w:lang w:val="en-GB"/>
        </w:rPr>
        <w:t xml:space="preserve"> work on gender and disability, and secondly </w:t>
      </w:r>
      <w:r w:rsidR="006373EF" w:rsidRPr="00162192">
        <w:rPr>
          <w:rFonts w:ascii="Arial" w:hAnsi="Arial" w:cs="Arial"/>
          <w:b/>
          <w:i/>
          <w:sz w:val="24"/>
          <w:lang w:val="en-GB"/>
        </w:rPr>
        <w:t xml:space="preserve">the MIW Initiative where </w:t>
      </w:r>
      <w:r w:rsidR="00A0514C" w:rsidRPr="00162192">
        <w:rPr>
          <w:rFonts w:ascii="Arial" w:hAnsi="Arial" w:cs="Arial"/>
          <w:b/>
          <w:i/>
          <w:sz w:val="24"/>
          <w:lang w:val="en-GB"/>
        </w:rPr>
        <w:t>we recommend you to share</w:t>
      </w:r>
      <w:r w:rsidR="006373EF" w:rsidRPr="00162192">
        <w:rPr>
          <w:rFonts w:ascii="Arial" w:hAnsi="Arial" w:cs="Arial"/>
          <w:b/>
          <w:i/>
          <w:sz w:val="24"/>
          <w:lang w:val="en-GB"/>
        </w:rPr>
        <w:t xml:space="preserve">: </w:t>
      </w:r>
    </w:p>
    <w:p w:rsidR="006373EF" w:rsidRPr="00162192" w:rsidRDefault="006373EF" w:rsidP="00695DCB">
      <w:pPr>
        <w:rPr>
          <w:rFonts w:ascii="Arial" w:hAnsi="Arial" w:cs="Arial"/>
          <w:b/>
          <w:i/>
          <w:sz w:val="24"/>
          <w:lang w:val="en-GB"/>
        </w:rPr>
      </w:pPr>
      <w:r w:rsidRPr="00162192">
        <w:rPr>
          <w:rFonts w:ascii="Arial" w:hAnsi="Arial" w:cs="Arial"/>
          <w:b/>
          <w:i/>
          <w:sz w:val="24"/>
          <w:lang w:val="en-GB"/>
        </w:rPr>
        <w:t>Why was the topic of gender and disability chosen?</w:t>
      </w:r>
    </w:p>
    <w:p w:rsidR="006373EF" w:rsidRPr="00162192" w:rsidRDefault="006373EF" w:rsidP="00695DCB">
      <w:pPr>
        <w:pStyle w:val="Paragraphedeliste"/>
        <w:numPr>
          <w:ilvl w:val="0"/>
          <w:numId w:val="5"/>
        </w:numPr>
        <w:rPr>
          <w:rFonts w:ascii="Arial" w:hAnsi="Arial" w:cs="Arial"/>
          <w:b/>
          <w:i/>
          <w:sz w:val="24"/>
          <w:lang w:val="en-GB"/>
        </w:rPr>
      </w:pPr>
      <w:r w:rsidRPr="00162192">
        <w:rPr>
          <w:rFonts w:ascii="Arial" w:hAnsi="Arial" w:cs="Arial"/>
          <w:b/>
          <w:i/>
          <w:sz w:val="24"/>
          <w:lang w:val="en-GB"/>
        </w:rPr>
        <w:t>Which were the key moments of the initiative?</w:t>
      </w:r>
    </w:p>
    <w:p w:rsidR="00AD5F80" w:rsidRPr="00162192" w:rsidRDefault="00AD5F80" w:rsidP="00695DCB">
      <w:pPr>
        <w:rPr>
          <w:rFonts w:ascii="Arial" w:hAnsi="Arial" w:cs="Arial"/>
          <w:b/>
          <w:i/>
          <w:sz w:val="24"/>
          <w:lang w:val="en-GB"/>
        </w:rPr>
      </w:pPr>
      <w:r w:rsidRPr="00162192">
        <w:rPr>
          <w:rFonts w:ascii="Arial" w:hAnsi="Arial" w:cs="Arial"/>
          <w:b/>
          <w:i/>
          <w:sz w:val="24"/>
          <w:lang w:val="en-GB"/>
        </w:rPr>
        <w:t xml:space="preserve">Which were its main activities and </w:t>
      </w:r>
      <w:r w:rsidR="00A0514C" w:rsidRPr="00162192">
        <w:rPr>
          <w:rFonts w:ascii="Arial" w:hAnsi="Arial" w:cs="Arial"/>
          <w:b/>
          <w:i/>
          <w:sz w:val="24"/>
          <w:lang w:val="en-GB"/>
        </w:rPr>
        <w:t xml:space="preserve">achievements from your own experience </w:t>
      </w:r>
      <w:r w:rsidRPr="00162192">
        <w:rPr>
          <w:rFonts w:ascii="Arial" w:hAnsi="Arial" w:cs="Arial"/>
          <w:b/>
          <w:i/>
          <w:sz w:val="24"/>
          <w:lang w:val="en-GB"/>
        </w:rPr>
        <w:t xml:space="preserve">(side event at the CSW, Gender and Disability Forum, the Statement, </w:t>
      </w:r>
      <w:r w:rsidR="00A0514C" w:rsidRPr="00162192">
        <w:rPr>
          <w:rFonts w:ascii="Arial" w:hAnsi="Arial" w:cs="Arial"/>
          <w:b/>
          <w:i/>
          <w:sz w:val="24"/>
          <w:lang w:val="en-GB"/>
        </w:rPr>
        <w:t xml:space="preserve">or </w:t>
      </w:r>
      <w:r w:rsidRPr="00162192">
        <w:rPr>
          <w:rFonts w:ascii="Arial" w:hAnsi="Arial" w:cs="Arial"/>
          <w:b/>
          <w:i/>
          <w:sz w:val="24"/>
          <w:lang w:val="en-GB"/>
        </w:rPr>
        <w:t>the side event to the 62nd session of the CEDAW Committee)</w:t>
      </w:r>
      <w:r w:rsidR="007A32EE" w:rsidRPr="00162192">
        <w:rPr>
          <w:rFonts w:ascii="Arial" w:hAnsi="Arial" w:cs="Arial"/>
          <w:b/>
          <w:i/>
          <w:sz w:val="24"/>
          <w:lang w:val="en-GB"/>
        </w:rPr>
        <w:t>?</w:t>
      </w:r>
      <w:r w:rsidRPr="00162192">
        <w:rPr>
          <w:rFonts w:ascii="Arial" w:hAnsi="Arial" w:cs="Arial"/>
          <w:b/>
          <w:i/>
          <w:sz w:val="24"/>
          <w:lang w:val="en-GB"/>
        </w:rPr>
        <w:t xml:space="preserve"> </w:t>
      </w:r>
    </w:p>
    <w:p w:rsidR="00BE53DE" w:rsidRPr="00162192" w:rsidRDefault="00BE53DE" w:rsidP="00695DCB">
      <w:pPr>
        <w:pStyle w:val="Paragraphedeliste"/>
        <w:ind w:left="1440"/>
        <w:rPr>
          <w:rFonts w:ascii="Arial" w:hAnsi="Arial" w:cs="Arial"/>
          <w:b/>
          <w:i/>
          <w:sz w:val="24"/>
          <w:lang w:val="en-GB"/>
        </w:rPr>
      </w:pPr>
      <w:r w:rsidRPr="00162192">
        <w:rPr>
          <w:rFonts w:ascii="Arial" w:hAnsi="Arial" w:cs="Arial"/>
          <w:b/>
          <w:i/>
          <w:sz w:val="24"/>
          <w:lang w:val="en-GB"/>
        </w:rPr>
        <w:t>Y</w:t>
      </w:r>
      <w:r w:rsidR="00A0514C" w:rsidRPr="00162192">
        <w:rPr>
          <w:rFonts w:ascii="Arial" w:hAnsi="Arial" w:cs="Arial"/>
          <w:b/>
          <w:i/>
          <w:sz w:val="24"/>
          <w:lang w:val="en-GB"/>
        </w:rPr>
        <w:t xml:space="preserve">ou can find </w:t>
      </w:r>
      <w:r w:rsidRPr="00162192">
        <w:rPr>
          <w:rFonts w:ascii="Arial" w:hAnsi="Arial" w:cs="Arial"/>
          <w:b/>
          <w:i/>
          <w:sz w:val="24"/>
          <w:lang w:val="en-GB"/>
        </w:rPr>
        <w:t xml:space="preserve">all the information </w:t>
      </w:r>
      <w:r w:rsidR="00A0514C" w:rsidRPr="00162192">
        <w:rPr>
          <w:rFonts w:ascii="Arial" w:hAnsi="Arial" w:cs="Arial"/>
          <w:b/>
          <w:i/>
          <w:sz w:val="24"/>
          <w:lang w:val="en-GB"/>
        </w:rPr>
        <w:t xml:space="preserve">on the </w:t>
      </w:r>
      <w:r w:rsidRPr="00162192">
        <w:rPr>
          <w:rFonts w:ascii="Arial" w:hAnsi="Arial" w:cs="Arial"/>
          <w:b/>
          <w:i/>
          <w:sz w:val="24"/>
          <w:lang w:val="en-GB"/>
        </w:rPr>
        <w:t xml:space="preserve">MIW </w:t>
      </w:r>
      <w:r w:rsidR="00A0514C" w:rsidRPr="00162192">
        <w:rPr>
          <w:rFonts w:ascii="Arial" w:hAnsi="Arial" w:cs="Arial"/>
          <w:b/>
          <w:i/>
          <w:sz w:val="24"/>
          <w:lang w:val="en-GB"/>
        </w:rPr>
        <w:t>website:</w:t>
      </w:r>
    </w:p>
    <w:p w:rsidR="00A0514C" w:rsidRPr="00162192" w:rsidRDefault="00123745" w:rsidP="00695DCB">
      <w:pPr>
        <w:pStyle w:val="Paragraphedeliste"/>
        <w:ind w:left="1440"/>
        <w:rPr>
          <w:rFonts w:ascii="Arial" w:hAnsi="Arial" w:cs="Arial"/>
          <w:i/>
          <w:sz w:val="24"/>
          <w:lang w:val="en-GB"/>
        </w:rPr>
      </w:pPr>
      <w:hyperlink r:id="rId9" w:history="1">
        <w:r w:rsidR="00A0514C" w:rsidRPr="00162192">
          <w:rPr>
            <w:rStyle w:val="Lienhypertexte"/>
            <w:rFonts w:ascii="Arial" w:hAnsi="Arial" w:cs="Arial"/>
            <w:i/>
            <w:sz w:val="24"/>
            <w:lang w:val="en-GB"/>
          </w:rPr>
          <w:t>http://www.makingitwork-crpd.org/miw-initiatives/international/adwancing-equity-for-women-and-girls-with-disabilities/</w:t>
        </w:r>
      </w:hyperlink>
      <w:r w:rsidR="00A0514C" w:rsidRPr="00162192">
        <w:rPr>
          <w:rFonts w:ascii="Arial" w:hAnsi="Arial" w:cs="Arial"/>
          <w:i/>
          <w:sz w:val="24"/>
          <w:lang w:val="en-GB"/>
        </w:rPr>
        <w:t xml:space="preserve"> </w:t>
      </w:r>
    </w:p>
    <w:p w:rsidR="00BE53DE" w:rsidRPr="00162192" w:rsidRDefault="00A0514C" w:rsidP="00BE53DE">
      <w:pPr>
        <w:pStyle w:val="Paragraphedeliste"/>
        <w:ind w:left="1440"/>
        <w:rPr>
          <w:rFonts w:ascii="Arial" w:hAnsi="Arial" w:cs="Arial"/>
          <w:b/>
          <w:i/>
          <w:sz w:val="24"/>
          <w:lang w:val="en-GB"/>
        </w:rPr>
      </w:pPr>
      <w:r w:rsidRPr="00162192">
        <w:rPr>
          <w:rFonts w:ascii="Arial" w:hAnsi="Arial" w:cs="Arial"/>
          <w:i/>
          <w:sz w:val="24"/>
          <w:lang w:val="en-GB"/>
        </w:rPr>
        <w:t>Including the latest news:</w:t>
      </w:r>
    </w:p>
    <w:p w:rsidR="00A0514C" w:rsidRPr="00162192" w:rsidRDefault="00123745" w:rsidP="00BE53DE">
      <w:pPr>
        <w:pStyle w:val="Paragraphedeliste"/>
        <w:ind w:left="1440"/>
        <w:rPr>
          <w:rFonts w:ascii="Arial" w:hAnsi="Arial" w:cs="Arial"/>
          <w:b/>
          <w:i/>
          <w:sz w:val="24"/>
          <w:lang w:val="en-GB"/>
        </w:rPr>
      </w:pPr>
      <w:hyperlink r:id="rId10" w:history="1">
        <w:r w:rsidR="00A0514C" w:rsidRPr="00162192">
          <w:rPr>
            <w:rStyle w:val="Lienhypertexte"/>
            <w:rFonts w:ascii="Arial" w:hAnsi="Arial" w:cs="Arial"/>
            <w:i/>
            <w:sz w:val="24"/>
            <w:lang w:val="en-GB"/>
          </w:rPr>
          <w:t>http://www.makingitwork-crpd.org/news/</w:t>
        </w:r>
      </w:hyperlink>
      <w:r w:rsidR="00A0514C" w:rsidRPr="00162192">
        <w:rPr>
          <w:rFonts w:ascii="Arial" w:hAnsi="Arial" w:cs="Arial"/>
          <w:b/>
          <w:i/>
          <w:sz w:val="24"/>
          <w:lang w:val="en-GB"/>
        </w:rPr>
        <w:t xml:space="preserve"> </w:t>
      </w:r>
    </w:p>
    <w:p w:rsidR="00AD5F80" w:rsidRPr="00162192" w:rsidRDefault="00AD5F80" w:rsidP="00261ABE">
      <w:pPr>
        <w:pStyle w:val="Paragraphedeliste"/>
        <w:ind w:left="1440"/>
        <w:rPr>
          <w:rFonts w:ascii="Arial" w:hAnsi="Arial" w:cs="Arial"/>
          <w:b/>
          <w:i/>
          <w:sz w:val="24"/>
          <w:lang w:val="en-GB"/>
        </w:rPr>
      </w:pPr>
    </w:p>
    <w:p w:rsidR="00AD5F80" w:rsidRPr="00162192" w:rsidRDefault="00AD5F80" w:rsidP="00261ABE">
      <w:pPr>
        <w:pStyle w:val="Paragraphedeliste"/>
        <w:ind w:left="1440"/>
        <w:rPr>
          <w:rFonts w:ascii="Arial" w:hAnsi="Arial" w:cs="Arial"/>
          <w:i/>
          <w:sz w:val="24"/>
          <w:lang w:val="en-GB"/>
        </w:rPr>
      </w:pPr>
      <w:r w:rsidRPr="00162192">
        <w:rPr>
          <w:rFonts w:ascii="Arial" w:hAnsi="Arial" w:cs="Arial"/>
          <w:i/>
          <w:sz w:val="24"/>
          <w:lang w:val="en-GB"/>
        </w:rPr>
        <w:t xml:space="preserve">Finally, by involving some of </w:t>
      </w:r>
      <w:r w:rsidR="00C100B3" w:rsidRPr="00162192">
        <w:rPr>
          <w:rFonts w:ascii="Arial" w:hAnsi="Arial" w:cs="Arial"/>
          <w:i/>
          <w:sz w:val="24"/>
          <w:lang w:val="en-GB"/>
        </w:rPr>
        <w:t xml:space="preserve">your fellow </w:t>
      </w:r>
      <w:r w:rsidRPr="00162192">
        <w:rPr>
          <w:rFonts w:ascii="Arial" w:hAnsi="Arial" w:cs="Arial"/>
          <w:i/>
          <w:sz w:val="24"/>
          <w:lang w:val="en-GB"/>
        </w:rPr>
        <w:t xml:space="preserve">participants to the initiative and sharing some of the good </w:t>
      </w:r>
      <w:r w:rsidR="007A32EE" w:rsidRPr="00162192">
        <w:rPr>
          <w:rFonts w:ascii="Arial" w:hAnsi="Arial" w:cs="Arial"/>
          <w:i/>
          <w:sz w:val="24"/>
          <w:lang w:val="en-GB"/>
        </w:rPr>
        <w:t>practices</w:t>
      </w:r>
      <w:r w:rsidRPr="00162192">
        <w:rPr>
          <w:rFonts w:ascii="Arial" w:hAnsi="Arial" w:cs="Arial"/>
          <w:i/>
          <w:sz w:val="24"/>
          <w:lang w:val="en-GB"/>
        </w:rPr>
        <w:t xml:space="preserve"> with your audience </w:t>
      </w:r>
      <w:r w:rsidR="00C100B3" w:rsidRPr="00162192">
        <w:rPr>
          <w:rFonts w:ascii="Arial" w:hAnsi="Arial" w:cs="Arial"/>
          <w:i/>
          <w:sz w:val="24"/>
          <w:lang w:val="en-GB"/>
        </w:rPr>
        <w:t xml:space="preserve">and </w:t>
      </w:r>
      <w:r w:rsidRPr="00162192">
        <w:rPr>
          <w:rFonts w:ascii="Arial" w:hAnsi="Arial" w:cs="Arial"/>
          <w:i/>
          <w:sz w:val="24"/>
          <w:lang w:val="en-GB"/>
        </w:rPr>
        <w:t xml:space="preserve">the key </w:t>
      </w:r>
      <w:r w:rsidR="007A32EE" w:rsidRPr="00162192">
        <w:rPr>
          <w:rFonts w:ascii="Arial" w:hAnsi="Arial" w:cs="Arial"/>
          <w:i/>
          <w:sz w:val="24"/>
          <w:lang w:val="en-GB"/>
        </w:rPr>
        <w:t>recommendations</w:t>
      </w:r>
      <w:r w:rsidR="00075884" w:rsidRPr="00162192">
        <w:rPr>
          <w:rFonts w:ascii="Arial" w:hAnsi="Arial" w:cs="Arial"/>
          <w:i/>
          <w:sz w:val="24"/>
          <w:lang w:val="en-GB"/>
        </w:rPr>
        <w:t xml:space="preserve"> that came out following</w:t>
      </w:r>
      <w:r w:rsidRPr="00162192">
        <w:rPr>
          <w:rFonts w:ascii="Arial" w:hAnsi="Arial" w:cs="Arial"/>
          <w:i/>
          <w:sz w:val="24"/>
          <w:lang w:val="en-GB"/>
        </w:rPr>
        <w:t xml:space="preserve"> </w:t>
      </w:r>
      <w:r w:rsidR="00C100B3" w:rsidRPr="00162192">
        <w:rPr>
          <w:rFonts w:ascii="Arial" w:hAnsi="Arial" w:cs="Arial"/>
          <w:i/>
          <w:sz w:val="24"/>
          <w:lang w:val="en-GB"/>
        </w:rPr>
        <w:t>the Disability and Gender Forum in New York you participated in</w:t>
      </w:r>
      <w:r w:rsidR="00075884" w:rsidRPr="00162192">
        <w:rPr>
          <w:rFonts w:ascii="Arial" w:hAnsi="Arial" w:cs="Arial"/>
          <w:i/>
          <w:sz w:val="24"/>
          <w:lang w:val="en-GB"/>
        </w:rPr>
        <w:t>, d</w:t>
      </w:r>
      <w:r w:rsidRPr="00162192">
        <w:rPr>
          <w:rFonts w:ascii="Arial" w:hAnsi="Arial" w:cs="Arial"/>
          <w:i/>
          <w:sz w:val="24"/>
          <w:lang w:val="en-GB"/>
        </w:rPr>
        <w:t xml:space="preserve">on’t forget to make them relevant to your audience so that they can immediately </w:t>
      </w:r>
      <w:r w:rsidR="00075884" w:rsidRPr="00162192">
        <w:rPr>
          <w:rFonts w:ascii="Arial" w:hAnsi="Arial" w:cs="Arial"/>
          <w:i/>
          <w:sz w:val="24"/>
          <w:lang w:val="en-GB"/>
        </w:rPr>
        <w:t xml:space="preserve"> understand and ideally identify themselves with, </w:t>
      </w:r>
      <w:r w:rsidR="00C100B3" w:rsidRPr="00162192">
        <w:rPr>
          <w:rFonts w:ascii="Arial" w:hAnsi="Arial" w:cs="Arial"/>
          <w:i/>
          <w:sz w:val="24"/>
          <w:lang w:val="en-GB"/>
        </w:rPr>
        <w:t xml:space="preserve">support </w:t>
      </w:r>
      <w:r w:rsidRPr="00162192">
        <w:rPr>
          <w:rFonts w:ascii="Arial" w:hAnsi="Arial" w:cs="Arial"/>
          <w:i/>
          <w:sz w:val="24"/>
          <w:lang w:val="en-GB"/>
        </w:rPr>
        <w:t xml:space="preserve">your recommendations and transfer them to their work. </w:t>
      </w:r>
    </w:p>
    <w:p w:rsidR="00AD5F80" w:rsidRPr="00162192" w:rsidRDefault="00AD5F80" w:rsidP="00261ABE">
      <w:pPr>
        <w:pStyle w:val="Paragraphedeliste"/>
        <w:ind w:left="1440"/>
        <w:rPr>
          <w:rFonts w:ascii="Arial" w:hAnsi="Arial" w:cs="Arial"/>
          <w:i/>
          <w:sz w:val="24"/>
          <w:lang w:val="en-GB"/>
        </w:rPr>
      </w:pPr>
    </w:p>
    <w:p w:rsidR="00A6458C" w:rsidRPr="00162192" w:rsidRDefault="00AD5F80" w:rsidP="00261ABE">
      <w:pPr>
        <w:pStyle w:val="Paragraphedeliste"/>
        <w:ind w:left="1440"/>
        <w:rPr>
          <w:rFonts w:ascii="Arial" w:hAnsi="Arial" w:cs="Arial"/>
          <w:i/>
          <w:sz w:val="24"/>
          <w:lang w:val="en-GB"/>
        </w:rPr>
      </w:pPr>
      <w:r w:rsidRPr="00162192">
        <w:rPr>
          <w:rFonts w:ascii="Arial" w:hAnsi="Arial" w:cs="Arial"/>
          <w:i/>
          <w:sz w:val="24"/>
          <w:lang w:val="en-GB"/>
        </w:rPr>
        <w:t>In the second part of your session, you will ask your audience to be an active part of the workshop</w:t>
      </w:r>
      <w:r w:rsidR="00A6458C" w:rsidRPr="00162192">
        <w:rPr>
          <w:rFonts w:ascii="Arial" w:hAnsi="Arial" w:cs="Arial"/>
          <w:i/>
          <w:sz w:val="24"/>
          <w:lang w:val="en-GB"/>
        </w:rPr>
        <w:t>. B</w:t>
      </w:r>
      <w:r w:rsidRPr="00162192">
        <w:rPr>
          <w:rFonts w:ascii="Arial" w:hAnsi="Arial" w:cs="Arial"/>
          <w:i/>
          <w:sz w:val="24"/>
          <w:lang w:val="en-GB"/>
        </w:rPr>
        <w:t xml:space="preserve">y </w:t>
      </w:r>
      <w:r w:rsidR="00A6458C" w:rsidRPr="00162192">
        <w:rPr>
          <w:rFonts w:ascii="Arial" w:hAnsi="Arial" w:cs="Arial"/>
          <w:i/>
          <w:sz w:val="24"/>
          <w:lang w:val="en-GB"/>
        </w:rPr>
        <w:t xml:space="preserve">dividing them in working groups, you will ensure that individuals from the same organisation, or working in the same area, are not part of the same group. The objective of this part of your </w:t>
      </w:r>
      <w:r w:rsidR="00E92B78" w:rsidRPr="00162192">
        <w:rPr>
          <w:rFonts w:ascii="Arial" w:hAnsi="Arial" w:cs="Arial"/>
          <w:i/>
          <w:sz w:val="24"/>
          <w:lang w:val="en-GB"/>
        </w:rPr>
        <w:t>session</w:t>
      </w:r>
      <w:r w:rsidR="00A6458C" w:rsidRPr="00162192">
        <w:rPr>
          <w:rFonts w:ascii="Arial" w:hAnsi="Arial" w:cs="Arial"/>
          <w:i/>
          <w:sz w:val="24"/>
          <w:lang w:val="en-GB"/>
        </w:rPr>
        <w:t xml:space="preserve"> is in fact to accompany your audience through </w:t>
      </w:r>
      <w:r w:rsidR="00C100B3" w:rsidRPr="00162192">
        <w:rPr>
          <w:rFonts w:ascii="Arial" w:hAnsi="Arial" w:cs="Arial"/>
          <w:i/>
          <w:sz w:val="24"/>
          <w:lang w:val="en-GB"/>
        </w:rPr>
        <w:t>actively practicing</w:t>
      </w:r>
      <w:r w:rsidR="00A6458C" w:rsidRPr="00162192">
        <w:rPr>
          <w:rFonts w:ascii="Arial" w:hAnsi="Arial" w:cs="Arial"/>
          <w:i/>
          <w:sz w:val="24"/>
          <w:lang w:val="en-GB"/>
        </w:rPr>
        <w:t xml:space="preserve"> intersectionality</w:t>
      </w:r>
      <w:r w:rsidR="00C100B3" w:rsidRPr="00162192">
        <w:rPr>
          <w:rFonts w:ascii="Arial" w:hAnsi="Arial" w:cs="Arial"/>
          <w:i/>
          <w:sz w:val="24"/>
          <w:lang w:val="en-GB"/>
        </w:rPr>
        <w:t xml:space="preserve"> of disability and gender in the frame of a case study</w:t>
      </w:r>
      <w:r w:rsidR="00A6458C" w:rsidRPr="00162192">
        <w:rPr>
          <w:rFonts w:ascii="Arial" w:hAnsi="Arial" w:cs="Arial"/>
          <w:i/>
          <w:sz w:val="24"/>
          <w:lang w:val="en-GB"/>
        </w:rPr>
        <w:t xml:space="preserve">. In order to do that, you may want to provide each group with one good practice brief which touches upon </w:t>
      </w:r>
      <w:r w:rsidR="00C100B3" w:rsidRPr="00162192">
        <w:rPr>
          <w:rFonts w:ascii="Arial" w:hAnsi="Arial" w:cs="Arial"/>
          <w:i/>
          <w:sz w:val="24"/>
          <w:lang w:val="en-GB"/>
        </w:rPr>
        <w:t xml:space="preserve">one of the three </w:t>
      </w:r>
      <w:r w:rsidR="00A6458C" w:rsidRPr="00162192">
        <w:rPr>
          <w:rFonts w:ascii="Arial" w:hAnsi="Arial" w:cs="Arial"/>
          <w:i/>
          <w:sz w:val="24"/>
          <w:lang w:val="en-GB"/>
        </w:rPr>
        <w:t xml:space="preserve">areas (awareness raising, empowerment </w:t>
      </w:r>
      <w:r w:rsidR="00C100B3" w:rsidRPr="00162192">
        <w:rPr>
          <w:rFonts w:ascii="Arial" w:hAnsi="Arial" w:cs="Arial"/>
          <w:i/>
          <w:sz w:val="24"/>
          <w:lang w:val="en-GB"/>
        </w:rPr>
        <w:t>or</w:t>
      </w:r>
      <w:r w:rsidR="00A6458C" w:rsidRPr="00162192">
        <w:rPr>
          <w:rFonts w:ascii="Arial" w:hAnsi="Arial" w:cs="Arial"/>
          <w:i/>
          <w:sz w:val="24"/>
          <w:lang w:val="en-GB"/>
        </w:rPr>
        <w:t xml:space="preserve"> capacity building and legal advocacy).</w:t>
      </w:r>
      <w:r w:rsidR="0088610A" w:rsidRPr="00162192">
        <w:rPr>
          <w:rFonts w:ascii="Arial" w:hAnsi="Arial" w:cs="Arial"/>
          <w:i/>
          <w:sz w:val="24"/>
          <w:lang w:val="en-GB"/>
        </w:rPr>
        <w:t xml:space="preserve"> In Annex </w:t>
      </w:r>
      <w:r w:rsidR="00AB14D4" w:rsidRPr="00162192">
        <w:rPr>
          <w:rFonts w:ascii="Arial" w:hAnsi="Arial" w:cs="Arial"/>
          <w:i/>
          <w:sz w:val="24"/>
          <w:lang w:val="en-GB"/>
        </w:rPr>
        <w:t>IV</w:t>
      </w:r>
      <w:r w:rsidR="0088610A" w:rsidRPr="00162192">
        <w:rPr>
          <w:rFonts w:ascii="Arial" w:hAnsi="Arial" w:cs="Arial"/>
          <w:i/>
          <w:sz w:val="24"/>
          <w:lang w:val="en-GB"/>
        </w:rPr>
        <w:t xml:space="preserve"> you will find guiding questions to help them </w:t>
      </w:r>
      <w:r w:rsidR="00C100B3" w:rsidRPr="00162192">
        <w:rPr>
          <w:rFonts w:ascii="Arial" w:hAnsi="Arial" w:cs="Arial"/>
          <w:i/>
          <w:sz w:val="24"/>
          <w:lang w:val="en-GB"/>
        </w:rPr>
        <w:t>direct their reflection</w:t>
      </w:r>
      <w:r w:rsidR="0088610A" w:rsidRPr="00162192">
        <w:rPr>
          <w:rFonts w:ascii="Arial" w:hAnsi="Arial" w:cs="Arial"/>
          <w:i/>
          <w:sz w:val="24"/>
          <w:lang w:val="en-GB"/>
        </w:rPr>
        <w:t xml:space="preserve">. </w:t>
      </w:r>
      <w:r w:rsidR="00A6458C" w:rsidRPr="00162192">
        <w:rPr>
          <w:rFonts w:ascii="Arial" w:hAnsi="Arial" w:cs="Arial"/>
          <w:i/>
          <w:sz w:val="24"/>
          <w:lang w:val="en-GB"/>
        </w:rPr>
        <w:t xml:space="preserve"> </w:t>
      </w:r>
    </w:p>
    <w:p w:rsidR="00A6458C" w:rsidRPr="00162192" w:rsidRDefault="00A6458C" w:rsidP="00261ABE">
      <w:pPr>
        <w:pStyle w:val="Paragraphedeliste"/>
        <w:ind w:left="1440"/>
        <w:rPr>
          <w:rFonts w:ascii="Arial" w:hAnsi="Arial" w:cs="Arial"/>
          <w:i/>
          <w:sz w:val="24"/>
          <w:lang w:val="en-GB"/>
        </w:rPr>
      </w:pPr>
    </w:p>
    <w:p w:rsidR="00A6458C" w:rsidRPr="00162192" w:rsidRDefault="00A6458C" w:rsidP="00261ABE">
      <w:pPr>
        <w:pStyle w:val="Paragraphedeliste"/>
        <w:ind w:left="1440"/>
        <w:rPr>
          <w:rFonts w:ascii="Arial" w:hAnsi="Arial" w:cs="Arial"/>
          <w:i/>
          <w:sz w:val="24"/>
          <w:lang w:val="en-GB"/>
        </w:rPr>
      </w:pPr>
      <w:r w:rsidRPr="00162192">
        <w:rPr>
          <w:rFonts w:ascii="Arial" w:hAnsi="Arial" w:cs="Arial"/>
          <w:i/>
          <w:sz w:val="24"/>
          <w:lang w:val="en-GB"/>
        </w:rPr>
        <w:t>At the end of th</w:t>
      </w:r>
      <w:r w:rsidR="00AB14D4" w:rsidRPr="00162192">
        <w:rPr>
          <w:rFonts w:ascii="Arial" w:hAnsi="Arial" w:cs="Arial"/>
          <w:i/>
          <w:sz w:val="24"/>
          <w:lang w:val="en-GB"/>
        </w:rPr>
        <w:t>e</w:t>
      </w:r>
      <w:r w:rsidRPr="00162192">
        <w:rPr>
          <w:rFonts w:ascii="Arial" w:hAnsi="Arial" w:cs="Arial"/>
          <w:i/>
          <w:sz w:val="24"/>
          <w:lang w:val="en-GB"/>
        </w:rPr>
        <w:t xml:space="preserve"> </w:t>
      </w:r>
      <w:r w:rsidR="00AB14D4" w:rsidRPr="00162192">
        <w:rPr>
          <w:rFonts w:ascii="Arial" w:hAnsi="Arial" w:cs="Arial"/>
          <w:i/>
          <w:sz w:val="24"/>
          <w:lang w:val="en-GB"/>
        </w:rPr>
        <w:t>brainstorming</w:t>
      </w:r>
      <w:r w:rsidRPr="00162192">
        <w:rPr>
          <w:rFonts w:ascii="Arial" w:hAnsi="Arial" w:cs="Arial"/>
          <w:i/>
          <w:sz w:val="24"/>
          <w:lang w:val="en-GB"/>
        </w:rPr>
        <w:t>, each group is asked to present in plenary. You will</w:t>
      </w:r>
      <w:r w:rsidR="00AE47E2" w:rsidRPr="00162192">
        <w:rPr>
          <w:rFonts w:ascii="Arial" w:hAnsi="Arial" w:cs="Arial"/>
          <w:i/>
          <w:sz w:val="24"/>
          <w:lang w:val="en-GB"/>
        </w:rPr>
        <w:t xml:space="preserve"> make sure to take notes and use</w:t>
      </w:r>
      <w:r w:rsidRPr="00162192">
        <w:rPr>
          <w:rFonts w:ascii="Arial" w:hAnsi="Arial" w:cs="Arial"/>
          <w:i/>
          <w:sz w:val="24"/>
          <w:lang w:val="en-GB"/>
        </w:rPr>
        <w:t xml:space="preserve"> the key point of the discussion outcome </w:t>
      </w:r>
      <w:r w:rsidR="00AE47E2" w:rsidRPr="00162192">
        <w:rPr>
          <w:rFonts w:ascii="Arial" w:hAnsi="Arial" w:cs="Arial"/>
          <w:i/>
          <w:sz w:val="24"/>
          <w:lang w:val="en-GB"/>
        </w:rPr>
        <w:t xml:space="preserve">for </w:t>
      </w:r>
      <w:r w:rsidRPr="00162192">
        <w:rPr>
          <w:rFonts w:ascii="Arial" w:hAnsi="Arial" w:cs="Arial"/>
          <w:i/>
          <w:sz w:val="24"/>
          <w:lang w:val="en-GB"/>
        </w:rPr>
        <w:t xml:space="preserve">your wrap up session. </w:t>
      </w:r>
    </w:p>
    <w:p w:rsidR="00A6458C" w:rsidRPr="00162192" w:rsidRDefault="00A6458C" w:rsidP="00261ABE">
      <w:pPr>
        <w:pStyle w:val="Paragraphedeliste"/>
        <w:ind w:left="1440"/>
        <w:rPr>
          <w:rFonts w:ascii="Arial" w:hAnsi="Arial" w:cs="Arial"/>
          <w:i/>
          <w:sz w:val="24"/>
          <w:lang w:val="en-GB"/>
        </w:rPr>
      </w:pPr>
    </w:p>
    <w:p w:rsidR="00963C65" w:rsidRPr="00162192" w:rsidRDefault="00963C65" w:rsidP="00261ABE">
      <w:pPr>
        <w:pStyle w:val="Paragraphedeliste"/>
        <w:ind w:left="1440"/>
        <w:rPr>
          <w:rFonts w:ascii="Arial" w:hAnsi="Arial" w:cs="Arial"/>
          <w:i/>
          <w:sz w:val="24"/>
          <w:lang w:val="en-GB"/>
        </w:rPr>
      </w:pPr>
      <w:r w:rsidRPr="00162192">
        <w:rPr>
          <w:rFonts w:ascii="Arial" w:hAnsi="Arial" w:cs="Arial"/>
          <w:i/>
          <w:sz w:val="24"/>
          <w:lang w:val="en-GB"/>
        </w:rPr>
        <w:t>To</w:t>
      </w:r>
      <w:r w:rsidR="00AB14D4" w:rsidRPr="00162192">
        <w:rPr>
          <w:rFonts w:ascii="Arial" w:hAnsi="Arial" w:cs="Arial"/>
          <w:i/>
          <w:sz w:val="24"/>
          <w:lang w:val="en-GB"/>
        </w:rPr>
        <w:t xml:space="preserve"> make</w:t>
      </w:r>
      <w:r w:rsidRPr="00162192">
        <w:rPr>
          <w:rFonts w:ascii="Arial" w:hAnsi="Arial" w:cs="Arial"/>
          <w:i/>
          <w:sz w:val="24"/>
          <w:lang w:val="en-GB"/>
        </w:rPr>
        <w:t xml:space="preserve"> the preparation of </w:t>
      </w:r>
      <w:r w:rsidR="00AB14D4" w:rsidRPr="00162192">
        <w:rPr>
          <w:rFonts w:ascii="Arial" w:hAnsi="Arial" w:cs="Arial"/>
          <w:i/>
          <w:sz w:val="24"/>
          <w:lang w:val="en-GB"/>
        </w:rPr>
        <w:t>your</w:t>
      </w:r>
      <w:r w:rsidRPr="00162192">
        <w:rPr>
          <w:rFonts w:ascii="Arial" w:hAnsi="Arial" w:cs="Arial"/>
          <w:i/>
          <w:sz w:val="24"/>
          <w:lang w:val="en-GB"/>
        </w:rPr>
        <w:t xml:space="preserve"> </w:t>
      </w:r>
      <w:r w:rsidR="00AB14D4" w:rsidRPr="00162192">
        <w:rPr>
          <w:rFonts w:ascii="Arial" w:hAnsi="Arial" w:cs="Arial"/>
          <w:i/>
          <w:sz w:val="24"/>
          <w:lang w:val="en-GB"/>
        </w:rPr>
        <w:t>session easier</w:t>
      </w:r>
      <w:r w:rsidRPr="00162192">
        <w:rPr>
          <w:rFonts w:ascii="Arial" w:hAnsi="Arial" w:cs="Arial"/>
          <w:i/>
          <w:sz w:val="24"/>
          <w:lang w:val="en-GB"/>
        </w:rPr>
        <w:t xml:space="preserve">, refer back to Annex </w:t>
      </w:r>
      <w:r w:rsidR="00075884" w:rsidRPr="00162192">
        <w:rPr>
          <w:rFonts w:ascii="Arial" w:hAnsi="Arial" w:cs="Arial"/>
          <w:i/>
          <w:sz w:val="24"/>
          <w:lang w:val="en-GB"/>
        </w:rPr>
        <w:t xml:space="preserve">I </w:t>
      </w:r>
      <w:r w:rsidRPr="00162192">
        <w:rPr>
          <w:rFonts w:ascii="Arial" w:hAnsi="Arial" w:cs="Arial"/>
          <w:i/>
          <w:sz w:val="24"/>
          <w:lang w:val="en-GB"/>
        </w:rPr>
        <w:t xml:space="preserve">as the work programme contains the time for each session. </w:t>
      </w:r>
    </w:p>
    <w:p w:rsidR="00324535" w:rsidRPr="00162192" w:rsidRDefault="00963C65" w:rsidP="00261ABE">
      <w:pPr>
        <w:pStyle w:val="Paragraphedeliste"/>
        <w:ind w:left="1440"/>
        <w:rPr>
          <w:rFonts w:ascii="Arial" w:hAnsi="Arial" w:cs="Arial"/>
          <w:i/>
          <w:sz w:val="24"/>
          <w:lang w:val="en-GB"/>
        </w:rPr>
      </w:pPr>
      <w:r w:rsidRPr="00162192">
        <w:rPr>
          <w:rFonts w:ascii="Arial" w:hAnsi="Arial" w:cs="Arial"/>
          <w:i/>
          <w:sz w:val="24"/>
          <w:lang w:val="en-GB"/>
        </w:rPr>
        <w:t>Don’t forget</w:t>
      </w:r>
      <w:r w:rsidR="00324535" w:rsidRPr="00162192">
        <w:rPr>
          <w:rFonts w:ascii="Arial" w:hAnsi="Arial" w:cs="Arial"/>
          <w:i/>
          <w:sz w:val="24"/>
          <w:lang w:val="en-GB"/>
        </w:rPr>
        <w:t xml:space="preserve"> to close your workshop by thanking each and every </w:t>
      </w:r>
      <w:r w:rsidR="007A32EE" w:rsidRPr="00162192">
        <w:rPr>
          <w:rFonts w:ascii="Arial" w:hAnsi="Arial" w:cs="Arial"/>
          <w:i/>
          <w:sz w:val="24"/>
          <w:lang w:val="en-GB"/>
        </w:rPr>
        <w:t>participant</w:t>
      </w:r>
      <w:r w:rsidR="00324535" w:rsidRPr="00162192">
        <w:rPr>
          <w:rFonts w:ascii="Arial" w:hAnsi="Arial" w:cs="Arial"/>
          <w:i/>
          <w:sz w:val="24"/>
          <w:lang w:val="en-GB"/>
        </w:rPr>
        <w:t xml:space="preserve">, </w:t>
      </w:r>
      <w:r w:rsidR="004F7B6E" w:rsidRPr="00162192">
        <w:rPr>
          <w:rFonts w:ascii="Arial" w:hAnsi="Arial" w:cs="Arial"/>
          <w:i/>
          <w:sz w:val="24"/>
          <w:lang w:val="en-GB"/>
        </w:rPr>
        <w:t>asking th</w:t>
      </w:r>
      <w:r w:rsidR="00AE47E2" w:rsidRPr="00162192">
        <w:rPr>
          <w:rFonts w:ascii="Arial" w:hAnsi="Arial" w:cs="Arial"/>
          <w:i/>
          <w:sz w:val="24"/>
          <w:lang w:val="en-GB"/>
        </w:rPr>
        <w:t xml:space="preserve">em to fill out a feedback form and, above all, have </w:t>
      </w:r>
      <w:r w:rsidR="00324535" w:rsidRPr="00162192">
        <w:rPr>
          <w:rFonts w:ascii="Arial" w:hAnsi="Arial" w:cs="Arial"/>
          <w:i/>
          <w:sz w:val="24"/>
          <w:lang w:val="en-GB"/>
        </w:rPr>
        <w:t>at hand clear elements for follow-up once everybody will have left your room.</w:t>
      </w:r>
      <w:r w:rsidR="0088610A" w:rsidRPr="00162192">
        <w:rPr>
          <w:rFonts w:ascii="Arial" w:hAnsi="Arial" w:cs="Arial"/>
          <w:i/>
          <w:sz w:val="24"/>
          <w:lang w:val="en-GB"/>
        </w:rPr>
        <w:t xml:space="preserve"> In Annex </w:t>
      </w:r>
      <w:r w:rsidR="00AB14D4" w:rsidRPr="00162192">
        <w:rPr>
          <w:rFonts w:ascii="Arial" w:hAnsi="Arial" w:cs="Arial"/>
          <w:i/>
          <w:sz w:val="24"/>
          <w:lang w:val="en-GB"/>
        </w:rPr>
        <w:t>V</w:t>
      </w:r>
      <w:r w:rsidR="004F7B6E" w:rsidRPr="00162192">
        <w:rPr>
          <w:rFonts w:ascii="Arial" w:hAnsi="Arial" w:cs="Arial"/>
          <w:i/>
          <w:sz w:val="24"/>
          <w:lang w:val="en-GB"/>
        </w:rPr>
        <w:t xml:space="preserve"> you will find a sample for the feedback form. </w:t>
      </w:r>
      <w:r w:rsidR="00324535" w:rsidRPr="00162192">
        <w:rPr>
          <w:rFonts w:ascii="Arial" w:hAnsi="Arial" w:cs="Arial"/>
          <w:i/>
          <w:sz w:val="24"/>
          <w:lang w:val="en-GB"/>
        </w:rPr>
        <w:t xml:space="preserve"> </w:t>
      </w:r>
    </w:p>
    <w:p w:rsidR="00324535" w:rsidRPr="00162192" w:rsidRDefault="00324535" w:rsidP="00261ABE">
      <w:pPr>
        <w:pStyle w:val="Paragraphedeliste"/>
        <w:ind w:left="1440"/>
        <w:rPr>
          <w:rFonts w:ascii="Arial" w:hAnsi="Arial" w:cs="Arial"/>
          <w:i/>
          <w:sz w:val="24"/>
          <w:lang w:val="en-GB"/>
        </w:rPr>
      </w:pPr>
    </w:p>
    <w:p w:rsidR="00324535" w:rsidRPr="00162192" w:rsidRDefault="00324535" w:rsidP="00261ABE">
      <w:pPr>
        <w:pStyle w:val="Paragraphedeliste"/>
        <w:ind w:left="1440"/>
        <w:rPr>
          <w:rFonts w:ascii="Arial" w:hAnsi="Arial" w:cs="Arial"/>
          <w:i/>
          <w:sz w:val="24"/>
          <w:lang w:val="en-GB"/>
        </w:rPr>
      </w:pPr>
      <w:r w:rsidRPr="00162192">
        <w:rPr>
          <w:rFonts w:ascii="Arial" w:hAnsi="Arial" w:cs="Arial"/>
          <w:i/>
          <w:sz w:val="24"/>
          <w:lang w:val="en-GB"/>
        </w:rPr>
        <w:t xml:space="preserve">Finally, throughout your learning session, the MIW methodology </w:t>
      </w:r>
      <w:r w:rsidR="00C100B3" w:rsidRPr="00162192">
        <w:rPr>
          <w:rFonts w:ascii="Arial" w:hAnsi="Arial" w:cs="Arial"/>
          <w:i/>
          <w:sz w:val="24"/>
          <w:lang w:val="en-GB"/>
        </w:rPr>
        <w:t xml:space="preserve"> and the good practices </w:t>
      </w:r>
      <w:r w:rsidRPr="00162192">
        <w:rPr>
          <w:rFonts w:ascii="Arial" w:hAnsi="Arial" w:cs="Arial"/>
          <w:i/>
          <w:sz w:val="24"/>
          <w:lang w:val="en-GB"/>
        </w:rPr>
        <w:t>will be your silver thread. So don’t forget to include its various elements throughout your workshop</w:t>
      </w:r>
      <w:r w:rsidR="00C100B3" w:rsidRPr="00162192">
        <w:rPr>
          <w:rFonts w:ascii="Arial" w:hAnsi="Arial" w:cs="Arial"/>
          <w:i/>
          <w:sz w:val="24"/>
          <w:lang w:val="en-GB"/>
        </w:rPr>
        <w:t>, and remind yourself that MI</w:t>
      </w:r>
      <w:r w:rsidR="00075884" w:rsidRPr="00162192">
        <w:rPr>
          <w:rFonts w:ascii="Arial" w:hAnsi="Arial" w:cs="Arial"/>
          <w:i/>
          <w:sz w:val="24"/>
          <w:lang w:val="en-GB"/>
        </w:rPr>
        <w:t xml:space="preserve">W is about promoting solutions </w:t>
      </w:r>
      <w:r w:rsidR="00F1361C" w:rsidRPr="00162192">
        <w:rPr>
          <w:rFonts w:ascii="Arial" w:hAnsi="Arial" w:cs="Arial"/>
          <w:i/>
          <w:sz w:val="24"/>
          <w:lang w:val="en-GB"/>
        </w:rPr>
        <w:t>and not only raising awareness of barriers and concerns</w:t>
      </w:r>
      <w:r w:rsidRPr="00162192">
        <w:rPr>
          <w:rFonts w:ascii="Arial" w:hAnsi="Arial" w:cs="Arial"/>
          <w:i/>
          <w:sz w:val="24"/>
          <w:lang w:val="en-GB"/>
        </w:rPr>
        <w:t>. To help you in this last but important phase of your prepara</w:t>
      </w:r>
      <w:r w:rsidR="0088610A" w:rsidRPr="00162192">
        <w:rPr>
          <w:rFonts w:ascii="Arial" w:hAnsi="Arial" w:cs="Arial"/>
          <w:i/>
          <w:sz w:val="24"/>
          <w:lang w:val="en-GB"/>
        </w:rPr>
        <w:t>tion, you will find in Annex V</w:t>
      </w:r>
      <w:r w:rsidR="00AB14D4" w:rsidRPr="00162192">
        <w:rPr>
          <w:rFonts w:ascii="Arial" w:hAnsi="Arial" w:cs="Arial"/>
          <w:i/>
          <w:sz w:val="24"/>
          <w:lang w:val="en-GB"/>
        </w:rPr>
        <w:t>I</w:t>
      </w:r>
      <w:r w:rsidRPr="00162192">
        <w:rPr>
          <w:rFonts w:ascii="Arial" w:hAnsi="Arial" w:cs="Arial"/>
          <w:i/>
          <w:sz w:val="24"/>
          <w:lang w:val="en-GB"/>
        </w:rPr>
        <w:t xml:space="preserve"> the Making It Work methodology in a </w:t>
      </w:r>
      <w:r w:rsidR="007A32EE" w:rsidRPr="00162192">
        <w:rPr>
          <w:rFonts w:ascii="Arial" w:hAnsi="Arial" w:cs="Arial"/>
          <w:i/>
          <w:sz w:val="24"/>
          <w:lang w:val="en-GB"/>
        </w:rPr>
        <w:t>nutshell</w:t>
      </w:r>
      <w:r w:rsidRPr="00162192">
        <w:rPr>
          <w:rFonts w:ascii="Arial" w:hAnsi="Arial" w:cs="Arial"/>
          <w:i/>
          <w:sz w:val="24"/>
          <w:lang w:val="en-GB"/>
        </w:rPr>
        <w:t xml:space="preserve">. </w:t>
      </w:r>
    </w:p>
    <w:p w:rsidR="00671D4C" w:rsidRPr="00162192" w:rsidRDefault="00671D4C" w:rsidP="00261ABE">
      <w:pPr>
        <w:pStyle w:val="Paragraphedeliste"/>
        <w:ind w:left="1440"/>
        <w:rPr>
          <w:rFonts w:ascii="Arial" w:hAnsi="Arial" w:cs="Arial"/>
          <w:i/>
          <w:sz w:val="24"/>
          <w:lang w:val="en-GB"/>
        </w:rPr>
      </w:pPr>
    </w:p>
    <w:p w:rsidR="00671D4C" w:rsidRPr="00162192" w:rsidRDefault="00671D4C" w:rsidP="00261ABE">
      <w:pPr>
        <w:pStyle w:val="Paragraphedeliste"/>
        <w:ind w:left="1440"/>
        <w:rPr>
          <w:rFonts w:ascii="Arial" w:hAnsi="Arial" w:cs="Arial"/>
          <w:i/>
          <w:sz w:val="24"/>
          <w:lang w:val="en-GB"/>
        </w:rPr>
      </w:pPr>
      <w:r w:rsidRPr="00162192">
        <w:rPr>
          <w:rFonts w:ascii="Arial" w:hAnsi="Arial" w:cs="Arial"/>
          <w:i/>
          <w:sz w:val="24"/>
          <w:lang w:val="en-GB"/>
        </w:rPr>
        <w:t xml:space="preserve">If you have any further questions or doubt while preparing your learning session, please contact </w:t>
      </w:r>
      <w:hyperlink r:id="rId11" w:history="1">
        <w:r w:rsidRPr="00162192">
          <w:rPr>
            <w:rStyle w:val="Lienhypertexte"/>
            <w:rFonts w:ascii="Arial" w:hAnsi="Arial" w:cs="Arial"/>
            <w:i/>
            <w:sz w:val="24"/>
            <w:lang w:val="en-GB"/>
          </w:rPr>
          <w:t>lfenu@handicap-international.org</w:t>
        </w:r>
      </w:hyperlink>
      <w:r w:rsidRPr="00162192">
        <w:rPr>
          <w:rFonts w:ascii="Arial" w:hAnsi="Arial" w:cs="Arial"/>
          <w:i/>
          <w:sz w:val="24"/>
          <w:lang w:val="en-GB"/>
        </w:rPr>
        <w:t xml:space="preserve">. </w:t>
      </w:r>
    </w:p>
    <w:p w:rsidR="00963C65" w:rsidRPr="00E073FF" w:rsidRDefault="00324535" w:rsidP="00261ABE">
      <w:pPr>
        <w:pStyle w:val="Paragraphedeliste"/>
        <w:ind w:left="1440"/>
        <w:rPr>
          <w:rFonts w:ascii="Arial" w:hAnsi="Arial" w:cs="Arial"/>
          <w:b/>
          <w:sz w:val="24"/>
          <w:lang w:val="en-GB"/>
        </w:rPr>
      </w:pPr>
      <w:r w:rsidRPr="00E073FF">
        <w:rPr>
          <w:rFonts w:ascii="Arial" w:hAnsi="Arial" w:cs="Arial"/>
          <w:b/>
          <w:sz w:val="24"/>
          <w:lang w:val="en-GB"/>
        </w:rPr>
        <w:t xml:space="preserve"> </w:t>
      </w:r>
      <w:r w:rsidR="00963C65" w:rsidRPr="00E073FF">
        <w:rPr>
          <w:rFonts w:ascii="Arial" w:hAnsi="Arial" w:cs="Arial"/>
          <w:b/>
          <w:sz w:val="24"/>
          <w:lang w:val="en-GB"/>
        </w:rPr>
        <w:t xml:space="preserve"> </w:t>
      </w:r>
    </w:p>
    <w:p w:rsidR="00DB7171" w:rsidRPr="009009A3" w:rsidRDefault="00044CDD" w:rsidP="00551556">
      <w:pPr>
        <w:pStyle w:val="Titre1"/>
      </w:pPr>
      <w:r w:rsidRPr="009009A3">
        <w:br w:type="page"/>
      </w:r>
      <w:r w:rsidR="00DB7171" w:rsidRPr="009009A3">
        <w:lastRenderedPageBreak/>
        <w:t>Annex I</w:t>
      </w:r>
    </w:p>
    <w:p w:rsidR="00DB7171" w:rsidRPr="009009A3" w:rsidRDefault="00DB7171" w:rsidP="00551556">
      <w:pPr>
        <w:pStyle w:val="Titre1"/>
      </w:pPr>
      <w:r w:rsidRPr="009009A3">
        <w:t>Intersection of gender, violence and disability inclusion:</w:t>
      </w:r>
    </w:p>
    <w:p w:rsidR="00DB7171" w:rsidRPr="009009A3" w:rsidRDefault="00DB7171" w:rsidP="00551556">
      <w:pPr>
        <w:pStyle w:val="Titre1"/>
      </w:pPr>
      <w:r w:rsidRPr="009009A3">
        <w:t>Learning session from Making It Work good practices</w:t>
      </w:r>
    </w:p>
    <w:p w:rsidR="00551556" w:rsidRDefault="00551556" w:rsidP="00DB7171">
      <w:pPr>
        <w:rPr>
          <w:rFonts w:ascii="Arial" w:hAnsi="Arial" w:cs="Arial"/>
          <w:sz w:val="24"/>
          <w:szCs w:val="24"/>
          <w:lang w:val="en-GB"/>
        </w:rPr>
      </w:pPr>
    </w:p>
    <w:p w:rsidR="00DB7171" w:rsidRPr="009009A3" w:rsidRDefault="00DB7171" w:rsidP="00DB7171">
      <w:pPr>
        <w:rPr>
          <w:rFonts w:ascii="Arial" w:hAnsi="Arial" w:cs="Arial"/>
          <w:sz w:val="24"/>
          <w:szCs w:val="24"/>
          <w:lang w:val="en-GB"/>
        </w:rPr>
      </w:pPr>
      <w:r w:rsidRPr="009009A3">
        <w:rPr>
          <w:rFonts w:ascii="Arial" w:hAnsi="Arial" w:cs="Arial"/>
          <w:sz w:val="24"/>
          <w:szCs w:val="24"/>
          <w:lang w:val="en-GB"/>
        </w:rPr>
        <w:t>Thank you for filling out this short scoping questionnaire by 1st October, it is to inspire preparing the session.</w:t>
      </w:r>
    </w:p>
    <w:p w:rsidR="00DB7171" w:rsidRPr="009009A3" w:rsidRDefault="00DB7171" w:rsidP="00DB7171">
      <w:pPr>
        <w:rPr>
          <w:rFonts w:ascii="Arial" w:hAnsi="Arial" w:cs="Arial"/>
          <w:sz w:val="24"/>
          <w:szCs w:val="24"/>
          <w:lang w:val="en-GB"/>
        </w:rPr>
      </w:pPr>
      <w:r w:rsidRPr="009009A3">
        <w:rPr>
          <w:rFonts w:ascii="Arial" w:hAnsi="Arial" w:cs="Arial"/>
          <w:sz w:val="24"/>
          <w:szCs w:val="24"/>
          <w:lang w:val="en-GB"/>
        </w:rPr>
        <w:t xml:space="preserve">Please do circulate this </w:t>
      </w:r>
      <w:r w:rsidRPr="009009A3">
        <w:rPr>
          <w:rFonts w:ascii="Arial" w:hAnsi="Arial" w:cs="Arial"/>
          <w:sz w:val="24"/>
          <w:szCs w:val="24"/>
          <w:u w:val="single"/>
          <w:lang w:val="en-GB"/>
        </w:rPr>
        <w:t>set of questions</w:t>
      </w:r>
      <w:r w:rsidRPr="009009A3">
        <w:rPr>
          <w:rFonts w:ascii="Arial" w:hAnsi="Arial" w:cs="Arial"/>
          <w:sz w:val="24"/>
          <w:szCs w:val="24"/>
          <w:lang w:val="en-GB"/>
        </w:rPr>
        <w:t xml:space="preserve"> among your colleagues attending the upcoming session.</w:t>
      </w:r>
    </w:p>
    <w:p w:rsidR="00DB7171" w:rsidRPr="009009A3" w:rsidRDefault="00DB7171" w:rsidP="00DB7171">
      <w:pPr>
        <w:rPr>
          <w:rFonts w:ascii="Arial" w:hAnsi="Arial" w:cs="Arial"/>
          <w:sz w:val="24"/>
          <w:szCs w:val="24"/>
          <w:lang w:val="en-GB"/>
        </w:rPr>
      </w:pPr>
      <w:r w:rsidRPr="009009A3">
        <w:rPr>
          <w:rFonts w:ascii="Arial" w:hAnsi="Arial" w:cs="Arial"/>
          <w:sz w:val="24"/>
          <w:szCs w:val="24"/>
          <w:lang w:val="en-GB"/>
        </w:rPr>
        <w:t>Thank you!</w:t>
      </w:r>
    </w:p>
    <w:p w:rsidR="00DB7171" w:rsidRPr="009009A3" w:rsidRDefault="00DB7171" w:rsidP="00DB7171">
      <w:pPr>
        <w:pStyle w:val="Paragraphedeliste"/>
        <w:rPr>
          <w:rFonts w:ascii="Arial" w:hAnsi="Arial" w:cs="Arial"/>
          <w:sz w:val="24"/>
          <w:szCs w:val="24"/>
          <w:lang w:val="en-GB"/>
        </w:rPr>
      </w:pPr>
    </w:p>
    <w:p w:rsidR="00DB7171" w:rsidRPr="009009A3" w:rsidRDefault="00DB7171" w:rsidP="00DB7171">
      <w:pPr>
        <w:pStyle w:val="Paragraphedeliste"/>
        <w:numPr>
          <w:ilvl w:val="0"/>
          <w:numId w:val="15"/>
        </w:numPr>
        <w:rPr>
          <w:rFonts w:ascii="Arial" w:hAnsi="Arial" w:cs="Arial"/>
          <w:sz w:val="24"/>
          <w:szCs w:val="24"/>
          <w:lang w:val="en-US"/>
        </w:rPr>
      </w:pPr>
      <w:r w:rsidRPr="009009A3">
        <w:rPr>
          <w:rFonts w:ascii="Arial" w:hAnsi="Arial" w:cs="Arial"/>
          <w:sz w:val="24"/>
          <w:szCs w:val="24"/>
          <w:lang w:val="en-US"/>
        </w:rPr>
        <w:t>What are your main thematic and/or programmatic priorities in the coming year?</w:t>
      </w:r>
    </w:p>
    <w:p w:rsidR="00DB7171" w:rsidRPr="009009A3" w:rsidRDefault="00DB7171" w:rsidP="00DB7171">
      <w:pPr>
        <w:pStyle w:val="Paragraphedeliste"/>
        <w:rPr>
          <w:rFonts w:ascii="Arial" w:hAnsi="Arial" w:cs="Arial"/>
          <w:sz w:val="24"/>
          <w:szCs w:val="24"/>
          <w:lang w:val="en-US"/>
        </w:rPr>
      </w:pPr>
    </w:p>
    <w:p w:rsidR="00DB7171" w:rsidRPr="009009A3" w:rsidRDefault="00DB7171" w:rsidP="00DB7171">
      <w:pPr>
        <w:pStyle w:val="Paragraphedeliste"/>
        <w:numPr>
          <w:ilvl w:val="0"/>
          <w:numId w:val="15"/>
        </w:numPr>
        <w:rPr>
          <w:rFonts w:ascii="Arial" w:hAnsi="Arial" w:cs="Arial"/>
          <w:sz w:val="24"/>
          <w:szCs w:val="24"/>
          <w:lang w:val="en-US"/>
        </w:rPr>
      </w:pPr>
      <w:r w:rsidRPr="009009A3">
        <w:rPr>
          <w:rFonts w:ascii="Arial" w:hAnsi="Arial" w:cs="Arial"/>
          <w:sz w:val="24"/>
          <w:szCs w:val="24"/>
          <w:lang w:val="en-US"/>
        </w:rPr>
        <w:t xml:space="preserve">What are the “hot” topics you are engaged in: </w:t>
      </w:r>
    </w:p>
    <w:p w:rsidR="00DB7171" w:rsidRPr="009009A3" w:rsidRDefault="00DB7171" w:rsidP="00DB7171">
      <w:pPr>
        <w:ind w:left="708"/>
        <w:rPr>
          <w:rFonts w:ascii="Arial" w:hAnsi="Arial" w:cs="Arial"/>
          <w:sz w:val="24"/>
          <w:szCs w:val="24"/>
          <w:lang w:val="en-US"/>
        </w:rPr>
      </w:pPr>
      <w:r w:rsidRPr="009009A3">
        <w:rPr>
          <w:rFonts w:ascii="Arial" w:hAnsi="Arial" w:cs="Arial"/>
          <w:sz w:val="24"/>
          <w:szCs w:val="24"/>
          <w:lang w:val="en-US"/>
        </w:rPr>
        <w:t xml:space="preserve">A) at global and </w:t>
      </w:r>
    </w:p>
    <w:p w:rsidR="00DB7171" w:rsidRPr="009009A3" w:rsidRDefault="00DB7171" w:rsidP="00DB7171">
      <w:pPr>
        <w:ind w:left="708"/>
        <w:rPr>
          <w:rFonts w:ascii="Arial" w:hAnsi="Arial" w:cs="Arial"/>
          <w:sz w:val="24"/>
          <w:szCs w:val="24"/>
          <w:lang w:val="en-US"/>
        </w:rPr>
      </w:pPr>
      <w:r w:rsidRPr="009009A3">
        <w:rPr>
          <w:rFonts w:ascii="Arial" w:hAnsi="Arial" w:cs="Arial"/>
          <w:sz w:val="24"/>
          <w:szCs w:val="24"/>
          <w:lang w:val="en-US"/>
        </w:rPr>
        <w:t xml:space="preserve">B) At the organization’s level? </w:t>
      </w:r>
    </w:p>
    <w:p w:rsidR="00DB7171" w:rsidRPr="009009A3" w:rsidRDefault="00DB7171" w:rsidP="00DB7171">
      <w:pPr>
        <w:pStyle w:val="Paragraphedeliste"/>
        <w:numPr>
          <w:ilvl w:val="0"/>
          <w:numId w:val="15"/>
        </w:numPr>
        <w:rPr>
          <w:rFonts w:ascii="Arial" w:hAnsi="Arial" w:cs="Arial"/>
          <w:sz w:val="24"/>
          <w:szCs w:val="24"/>
          <w:lang w:val="en-US"/>
        </w:rPr>
      </w:pPr>
      <w:r w:rsidRPr="009009A3">
        <w:rPr>
          <w:rFonts w:ascii="Arial" w:hAnsi="Arial" w:cs="Arial"/>
          <w:sz w:val="24"/>
          <w:szCs w:val="24"/>
          <w:lang w:val="en-US"/>
        </w:rPr>
        <w:t>Is there any gender and/or disability guidance or policy document – and/or standards within your organization?</w:t>
      </w:r>
    </w:p>
    <w:p w:rsidR="00DB7171" w:rsidRPr="009009A3" w:rsidRDefault="00DB7171" w:rsidP="00DB7171">
      <w:pPr>
        <w:pStyle w:val="Paragraphedeliste"/>
        <w:rPr>
          <w:rFonts w:ascii="Arial" w:hAnsi="Arial" w:cs="Arial"/>
          <w:sz w:val="24"/>
          <w:szCs w:val="24"/>
          <w:lang w:val="en-US"/>
        </w:rPr>
      </w:pPr>
    </w:p>
    <w:p w:rsidR="00DB7171" w:rsidRPr="009009A3" w:rsidRDefault="00DB7171" w:rsidP="00DB7171">
      <w:pPr>
        <w:pStyle w:val="Paragraphedeliste"/>
        <w:numPr>
          <w:ilvl w:val="0"/>
          <w:numId w:val="15"/>
        </w:numPr>
        <w:rPr>
          <w:rFonts w:ascii="Arial" w:hAnsi="Arial" w:cs="Arial"/>
          <w:sz w:val="24"/>
          <w:szCs w:val="24"/>
          <w:lang w:val="en-US"/>
        </w:rPr>
      </w:pPr>
      <w:r w:rsidRPr="009009A3">
        <w:rPr>
          <w:rFonts w:ascii="Arial" w:hAnsi="Arial" w:cs="Arial"/>
          <w:sz w:val="24"/>
          <w:szCs w:val="24"/>
          <w:lang w:val="en-US"/>
        </w:rPr>
        <w:t>Are you aware of an upcoming review or writing process of your organization’s gender and/or the disability policy or guideline? If so, when?</w:t>
      </w:r>
      <w:r w:rsidRPr="009009A3">
        <w:rPr>
          <w:rFonts w:ascii="Arial" w:hAnsi="Arial" w:cs="Arial"/>
          <w:sz w:val="24"/>
          <w:szCs w:val="24"/>
          <w:lang w:val="en-US"/>
        </w:rPr>
        <w:br/>
      </w:r>
    </w:p>
    <w:p w:rsidR="00DB7171" w:rsidRPr="009009A3" w:rsidRDefault="00DB7171" w:rsidP="00DB7171">
      <w:pPr>
        <w:pStyle w:val="Paragraphedeliste"/>
        <w:numPr>
          <w:ilvl w:val="0"/>
          <w:numId w:val="15"/>
        </w:numPr>
        <w:rPr>
          <w:rFonts w:ascii="Arial" w:hAnsi="Arial" w:cs="Arial"/>
          <w:sz w:val="24"/>
          <w:szCs w:val="24"/>
          <w:lang w:val="en-US"/>
        </w:rPr>
      </w:pPr>
      <w:r w:rsidRPr="009009A3">
        <w:rPr>
          <w:rFonts w:ascii="Arial" w:hAnsi="Arial" w:cs="Arial"/>
          <w:sz w:val="24"/>
          <w:szCs w:val="24"/>
          <w:lang w:val="en-US"/>
        </w:rPr>
        <w:t>Do you currently engage in disability and/or gender inclusion work, or is it rather disability or gender specific?</w:t>
      </w:r>
    </w:p>
    <w:p w:rsidR="00DB7171" w:rsidRPr="009009A3" w:rsidRDefault="00DB7171" w:rsidP="00DB7171">
      <w:pPr>
        <w:pStyle w:val="Paragraphedeliste"/>
        <w:rPr>
          <w:rFonts w:ascii="Arial" w:hAnsi="Arial" w:cs="Arial"/>
          <w:sz w:val="24"/>
          <w:szCs w:val="24"/>
          <w:lang w:val="en-US"/>
        </w:rPr>
      </w:pPr>
    </w:p>
    <w:p w:rsidR="00DB7171" w:rsidRPr="009009A3" w:rsidRDefault="00DB7171" w:rsidP="00DB7171">
      <w:pPr>
        <w:pStyle w:val="Paragraphedeliste"/>
        <w:numPr>
          <w:ilvl w:val="0"/>
          <w:numId w:val="15"/>
        </w:numPr>
        <w:rPr>
          <w:rFonts w:ascii="Arial" w:hAnsi="Arial" w:cs="Arial"/>
          <w:sz w:val="24"/>
          <w:szCs w:val="24"/>
          <w:lang w:val="en-US"/>
        </w:rPr>
      </w:pPr>
      <w:r w:rsidRPr="009009A3">
        <w:rPr>
          <w:rFonts w:ascii="Arial" w:hAnsi="Arial" w:cs="Arial"/>
          <w:sz w:val="24"/>
          <w:szCs w:val="24"/>
          <w:lang w:val="en-US"/>
        </w:rPr>
        <w:lastRenderedPageBreak/>
        <w:t xml:space="preserve">Which of the current statements reflect best your organization’s approach to gender and disability? </w:t>
      </w:r>
    </w:p>
    <w:p w:rsidR="00DB7171" w:rsidRPr="009009A3" w:rsidRDefault="00DB7171" w:rsidP="00DB7171">
      <w:pPr>
        <w:pStyle w:val="Paragraphedeliste"/>
        <w:numPr>
          <w:ilvl w:val="1"/>
          <w:numId w:val="15"/>
        </w:numPr>
        <w:rPr>
          <w:rFonts w:ascii="Arial" w:hAnsi="Arial" w:cs="Arial"/>
          <w:sz w:val="24"/>
          <w:szCs w:val="24"/>
          <w:lang w:val="en-US"/>
        </w:rPr>
      </w:pPr>
      <w:r w:rsidRPr="009009A3">
        <w:rPr>
          <w:rFonts w:ascii="Arial" w:hAnsi="Arial" w:cs="Arial"/>
          <w:sz w:val="24"/>
          <w:szCs w:val="24"/>
          <w:lang w:val="en-US"/>
        </w:rPr>
        <w:t>A) Each of it is addressed separately</w:t>
      </w:r>
    </w:p>
    <w:p w:rsidR="00DB7171" w:rsidRPr="009009A3" w:rsidRDefault="00DB7171" w:rsidP="00DB7171">
      <w:pPr>
        <w:pStyle w:val="Paragraphedeliste"/>
        <w:numPr>
          <w:ilvl w:val="1"/>
          <w:numId w:val="15"/>
        </w:numPr>
        <w:rPr>
          <w:rFonts w:ascii="Arial" w:hAnsi="Arial" w:cs="Arial"/>
          <w:sz w:val="24"/>
          <w:szCs w:val="24"/>
          <w:lang w:val="en-US"/>
        </w:rPr>
      </w:pPr>
      <w:r w:rsidRPr="009009A3">
        <w:rPr>
          <w:rFonts w:ascii="Arial" w:hAnsi="Arial" w:cs="Arial"/>
          <w:sz w:val="24"/>
          <w:szCs w:val="24"/>
          <w:lang w:val="en-US"/>
        </w:rPr>
        <w:t xml:space="preserve">B) whenever possible we collaborate between units </w:t>
      </w:r>
    </w:p>
    <w:p w:rsidR="00DB7171" w:rsidRPr="009009A3" w:rsidRDefault="00DB7171" w:rsidP="00DB7171">
      <w:pPr>
        <w:pStyle w:val="Paragraphedeliste"/>
        <w:numPr>
          <w:ilvl w:val="1"/>
          <w:numId w:val="15"/>
        </w:numPr>
        <w:rPr>
          <w:rFonts w:ascii="Arial" w:hAnsi="Arial" w:cs="Arial"/>
          <w:sz w:val="24"/>
          <w:szCs w:val="24"/>
          <w:lang w:val="en-US"/>
        </w:rPr>
      </w:pPr>
      <w:r w:rsidRPr="009009A3">
        <w:rPr>
          <w:rFonts w:ascii="Arial" w:hAnsi="Arial" w:cs="Arial"/>
          <w:sz w:val="24"/>
          <w:szCs w:val="24"/>
          <w:lang w:val="en-US"/>
        </w:rPr>
        <w:t xml:space="preserve">C) We are starting to approach these topics jointly in the intersectionality of disability and gender </w:t>
      </w:r>
    </w:p>
    <w:p w:rsidR="00DB7171" w:rsidRPr="009009A3" w:rsidRDefault="00DB7171" w:rsidP="00DB7171">
      <w:pPr>
        <w:pStyle w:val="Paragraphedeliste"/>
        <w:numPr>
          <w:ilvl w:val="1"/>
          <w:numId w:val="15"/>
        </w:numPr>
        <w:rPr>
          <w:rFonts w:ascii="Arial" w:hAnsi="Arial" w:cs="Arial"/>
          <w:sz w:val="24"/>
          <w:szCs w:val="24"/>
          <w:lang w:val="en-US"/>
        </w:rPr>
      </w:pPr>
      <w:r w:rsidRPr="009009A3">
        <w:rPr>
          <w:rFonts w:ascii="Arial" w:hAnsi="Arial" w:cs="Arial"/>
          <w:sz w:val="24"/>
          <w:szCs w:val="24"/>
          <w:lang w:val="en-US"/>
        </w:rPr>
        <w:t>D) We always try to address them in our programs in their intersections or separately, as per identified need</w:t>
      </w:r>
    </w:p>
    <w:p w:rsidR="00DB7171" w:rsidRPr="009009A3" w:rsidRDefault="00DB7171" w:rsidP="00DB7171">
      <w:pPr>
        <w:pStyle w:val="Paragraphedeliste"/>
        <w:ind w:left="1440"/>
        <w:rPr>
          <w:rFonts w:ascii="Arial" w:hAnsi="Arial" w:cs="Arial"/>
          <w:sz w:val="24"/>
          <w:szCs w:val="24"/>
          <w:lang w:val="en-US"/>
        </w:rPr>
      </w:pPr>
    </w:p>
    <w:p w:rsidR="00DB7171" w:rsidRPr="009009A3" w:rsidRDefault="00DB7171" w:rsidP="00DB7171">
      <w:pPr>
        <w:pStyle w:val="Paragraphedeliste"/>
        <w:numPr>
          <w:ilvl w:val="0"/>
          <w:numId w:val="15"/>
        </w:numPr>
        <w:rPr>
          <w:rFonts w:ascii="Arial" w:hAnsi="Arial" w:cs="Arial"/>
          <w:sz w:val="24"/>
          <w:szCs w:val="24"/>
          <w:lang w:val="en-US"/>
        </w:rPr>
      </w:pPr>
      <w:r w:rsidRPr="009009A3">
        <w:rPr>
          <w:rFonts w:ascii="Arial" w:hAnsi="Arial" w:cs="Arial"/>
          <w:sz w:val="24"/>
          <w:szCs w:val="24"/>
          <w:lang w:val="en-US"/>
        </w:rPr>
        <w:t xml:space="preserve">What is your work relationship with the gender or disability unit and/or advisor if any? </w:t>
      </w:r>
    </w:p>
    <w:p w:rsidR="00DB7171" w:rsidRPr="009009A3" w:rsidRDefault="00DB7171">
      <w:pPr>
        <w:rPr>
          <w:rFonts w:ascii="Arial" w:hAnsi="Arial" w:cs="Arial"/>
          <w:b/>
          <w:lang w:val="en-GB"/>
        </w:rPr>
      </w:pPr>
      <w:r w:rsidRPr="009009A3">
        <w:rPr>
          <w:rFonts w:ascii="Arial" w:hAnsi="Arial" w:cs="Arial"/>
          <w:b/>
          <w:lang w:val="en-GB"/>
        </w:rPr>
        <w:br w:type="page"/>
      </w:r>
    </w:p>
    <w:p w:rsidR="00044CDD" w:rsidRPr="009009A3" w:rsidRDefault="00044CDD" w:rsidP="00261ABE">
      <w:pPr>
        <w:rPr>
          <w:rFonts w:ascii="Arial" w:hAnsi="Arial" w:cs="Arial"/>
          <w:b/>
          <w:lang w:val="en-GB"/>
        </w:rPr>
      </w:pPr>
    </w:p>
    <w:p w:rsidR="00044CDD" w:rsidRPr="00551556" w:rsidRDefault="00044CDD" w:rsidP="00551556">
      <w:pPr>
        <w:pStyle w:val="Titre1"/>
      </w:pPr>
      <w:r w:rsidRPr="00551556">
        <w:t>Annex I</w:t>
      </w:r>
      <w:r w:rsidR="00DB7171" w:rsidRPr="00551556">
        <w:t>I</w:t>
      </w:r>
      <w:r w:rsidRPr="00551556">
        <w:t xml:space="preserve"> </w:t>
      </w:r>
    </w:p>
    <w:p w:rsidR="00694215" w:rsidRPr="009009A3" w:rsidRDefault="00A6458C" w:rsidP="00551556">
      <w:pPr>
        <w:pStyle w:val="Titre1"/>
      </w:pPr>
      <w:r w:rsidRPr="009009A3">
        <w:t xml:space="preserve">      </w:t>
      </w:r>
      <w:r w:rsidR="00694215" w:rsidRPr="009009A3">
        <w:t>Intersection of gender, violence and disability inclusion:</w:t>
      </w:r>
    </w:p>
    <w:p w:rsidR="00694215" w:rsidRPr="009009A3" w:rsidRDefault="00694215" w:rsidP="00551556">
      <w:pPr>
        <w:pStyle w:val="Titre1"/>
      </w:pPr>
      <w:r w:rsidRPr="009009A3">
        <w:t>Learning session from Making It Work</w:t>
      </w:r>
    </w:p>
    <w:p w:rsidR="00694215" w:rsidRPr="009009A3" w:rsidRDefault="00694215" w:rsidP="00261ABE">
      <w:pPr>
        <w:rPr>
          <w:rFonts w:ascii="Arial" w:hAnsi="Arial" w:cs="Arial"/>
          <w:lang w:val="en-US"/>
        </w:rPr>
      </w:pPr>
    </w:p>
    <w:p w:rsidR="00694215" w:rsidRPr="009009A3" w:rsidRDefault="00694215" w:rsidP="00261ABE">
      <w:pPr>
        <w:rPr>
          <w:rFonts w:ascii="Arial" w:hAnsi="Arial" w:cs="Arial"/>
          <w:b/>
          <w:lang w:val="en-US"/>
        </w:rPr>
      </w:pPr>
      <w:r w:rsidRPr="009009A3">
        <w:rPr>
          <w:rFonts w:ascii="Arial" w:hAnsi="Arial" w:cs="Arial"/>
          <w:b/>
          <w:lang w:val="en-US"/>
        </w:rPr>
        <w:t xml:space="preserve">Draft </w:t>
      </w:r>
      <w:r w:rsidR="007A32EE" w:rsidRPr="009009A3">
        <w:rPr>
          <w:rFonts w:ascii="Arial" w:hAnsi="Arial" w:cs="Arial"/>
          <w:b/>
          <w:lang w:val="en-US"/>
        </w:rPr>
        <w:t>Programme</w:t>
      </w:r>
    </w:p>
    <w:p w:rsidR="00694215" w:rsidRPr="009009A3" w:rsidRDefault="00694215" w:rsidP="00261ABE">
      <w:pPr>
        <w:rPr>
          <w:rFonts w:ascii="Arial" w:hAnsi="Arial" w:cs="Arial"/>
          <w:b/>
          <w:lang w:val="en-US"/>
        </w:rPr>
      </w:pPr>
    </w:p>
    <w:p w:rsidR="00694215" w:rsidRPr="009009A3" w:rsidRDefault="00F1361C" w:rsidP="00261ABE">
      <w:pPr>
        <w:pStyle w:val="Paragraphedeliste"/>
        <w:numPr>
          <w:ilvl w:val="0"/>
          <w:numId w:val="8"/>
        </w:numPr>
        <w:rPr>
          <w:rFonts w:ascii="Arial" w:hAnsi="Arial" w:cs="Arial"/>
          <w:lang w:val="en-US"/>
        </w:rPr>
      </w:pPr>
      <w:r w:rsidRPr="009009A3">
        <w:rPr>
          <w:rFonts w:ascii="Arial" w:hAnsi="Arial" w:cs="Arial"/>
          <w:lang w:val="en-US"/>
        </w:rPr>
        <w:t>Round of introduction (5 minutes</w:t>
      </w:r>
      <w:r w:rsidR="00694215" w:rsidRPr="009009A3">
        <w:rPr>
          <w:rFonts w:ascii="Arial" w:hAnsi="Arial" w:cs="Arial"/>
          <w:lang w:val="en-US"/>
        </w:rPr>
        <w:t xml:space="preserve">) </w:t>
      </w:r>
    </w:p>
    <w:p w:rsidR="00694215" w:rsidRPr="009009A3" w:rsidRDefault="00694215" w:rsidP="00261ABE">
      <w:pPr>
        <w:pStyle w:val="Paragraphedeliste"/>
        <w:numPr>
          <w:ilvl w:val="0"/>
          <w:numId w:val="8"/>
        </w:numPr>
        <w:rPr>
          <w:rFonts w:ascii="Arial" w:hAnsi="Arial" w:cs="Arial"/>
          <w:lang w:val="en-US"/>
        </w:rPr>
      </w:pPr>
      <w:r w:rsidRPr="009009A3">
        <w:rPr>
          <w:rFonts w:ascii="Arial" w:hAnsi="Arial" w:cs="Arial"/>
          <w:lang w:val="en-US"/>
        </w:rPr>
        <w:t>Background and</w:t>
      </w:r>
      <w:r w:rsidR="00F1361C" w:rsidRPr="009009A3">
        <w:rPr>
          <w:rFonts w:ascii="Arial" w:hAnsi="Arial" w:cs="Arial"/>
          <w:lang w:val="en-US"/>
        </w:rPr>
        <w:t xml:space="preserve"> objectives of the session (5 minutes</w:t>
      </w:r>
      <w:r w:rsidRPr="009009A3">
        <w:rPr>
          <w:rFonts w:ascii="Arial" w:hAnsi="Arial" w:cs="Arial"/>
          <w:lang w:val="en-US"/>
        </w:rPr>
        <w:t>)</w:t>
      </w:r>
    </w:p>
    <w:p w:rsidR="00694215" w:rsidRPr="009009A3" w:rsidRDefault="00694215" w:rsidP="00261ABE">
      <w:pPr>
        <w:pStyle w:val="Paragraphedeliste"/>
        <w:numPr>
          <w:ilvl w:val="0"/>
          <w:numId w:val="8"/>
        </w:numPr>
        <w:rPr>
          <w:rFonts w:ascii="Arial" w:hAnsi="Arial" w:cs="Arial"/>
          <w:lang w:val="en-US"/>
        </w:rPr>
      </w:pPr>
      <w:r w:rsidRPr="009009A3">
        <w:rPr>
          <w:rFonts w:ascii="Arial" w:hAnsi="Arial" w:cs="Arial"/>
          <w:lang w:val="en-US"/>
        </w:rPr>
        <w:t>The Making It Work methodology: the global initiative on gender</w:t>
      </w:r>
      <w:r w:rsidR="00F1361C" w:rsidRPr="009009A3">
        <w:rPr>
          <w:rFonts w:ascii="Arial" w:hAnsi="Arial" w:cs="Arial"/>
          <w:lang w:val="en-US"/>
        </w:rPr>
        <w:t xml:space="preserve"> and disability inclusion (15 minutes</w:t>
      </w:r>
      <w:r w:rsidRPr="009009A3">
        <w:rPr>
          <w:rFonts w:ascii="Arial" w:hAnsi="Arial" w:cs="Arial"/>
          <w:lang w:val="en-US"/>
        </w:rPr>
        <w:t>)</w:t>
      </w:r>
    </w:p>
    <w:p w:rsidR="00694215" w:rsidRPr="009009A3" w:rsidRDefault="00F1361C" w:rsidP="00261ABE">
      <w:pPr>
        <w:pStyle w:val="Paragraphedeliste"/>
        <w:numPr>
          <w:ilvl w:val="0"/>
          <w:numId w:val="8"/>
        </w:numPr>
        <w:rPr>
          <w:rFonts w:ascii="Arial" w:hAnsi="Arial" w:cs="Arial"/>
          <w:lang w:val="en-US"/>
        </w:rPr>
      </w:pPr>
      <w:r w:rsidRPr="009009A3">
        <w:rPr>
          <w:rFonts w:ascii="Arial" w:hAnsi="Arial" w:cs="Arial"/>
          <w:lang w:val="en-US"/>
        </w:rPr>
        <w:t>Q&amp;A (5 minutes</w:t>
      </w:r>
      <w:r w:rsidR="00694215" w:rsidRPr="009009A3">
        <w:rPr>
          <w:rFonts w:ascii="Arial" w:hAnsi="Arial" w:cs="Arial"/>
          <w:lang w:val="en-US"/>
        </w:rPr>
        <w:t>)</w:t>
      </w:r>
    </w:p>
    <w:p w:rsidR="00694215" w:rsidRPr="009009A3" w:rsidRDefault="00694215" w:rsidP="00261ABE">
      <w:pPr>
        <w:pStyle w:val="Paragraphedeliste"/>
        <w:numPr>
          <w:ilvl w:val="0"/>
          <w:numId w:val="8"/>
        </w:numPr>
        <w:rPr>
          <w:rFonts w:ascii="Arial" w:hAnsi="Arial" w:cs="Arial"/>
          <w:lang w:val="en-US"/>
        </w:rPr>
      </w:pPr>
      <w:r w:rsidRPr="009009A3">
        <w:rPr>
          <w:rFonts w:ascii="Arial" w:hAnsi="Arial" w:cs="Arial"/>
          <w:lang w:val="en-US"/>
        </w:rPr>
        <w:t>Working sessions: applying gender and disabilit</w:t>
      </w:r>
      <w:r w:rsidR="00F1361C" w:rsidRPr="009009A3">
        <w:rPr>
          <w:rFonts w:ascii="Arial" w:hAnsi="Arial" w:cs="Arial"/>
          <w:lang w:val="en-US"/>
        </w:rPr>
        <w:t>y inclusion to my work (1h including</w:t>
      </w:r>
      <w:r w:rsidRPr="009009A3">
        <w:rPr>
          <w:rFonts w:ascii="Arial" w:hAnsi="Arial" w:cs="Arial"/>
          <w:lang w:val="en-US"/>
        </w:rPr>
        <w:t xml:space="preserve"> Q&amp;A)</w:t>
      </w:r>
    </w:p>
    <w:p w:rsidR="00694215" w:rsidRPr="009009A3" w:rsidRDefault="00694215" w:rsidP="00261ABE">
      <w:pPr>
        <w:pStyle w:val="Paragraphedeliste"/>
        <w:numPr>
          <w:ilvl w:val="0"/>
          <w:numId w:val="8"/>
        </w:numPr>
        <w:rPr>
          <w:rFonts w:ascii="Arial" w:hAnsi="Arial" w:cs="Arial"/>
          <w:lang w:val="en-US"/>
        </w:rPr>
      </w:pPr>
      <w:r w:rsidRPr="009009A3">
        <w:rPr>
          <w:rFonts w:ascii="Arial" w:hAnsi="Arial" w:cs="Arial"/>
          <w:lang w:val="en-US"/>
        </w:rPr>
        <w:t xml:space="preserve">Sharing the findings of the </w:t>
      </w:r>
      <w:r w:rsidR="00F1361C" w:rsidRPr="009009A3">
        <w:rPr>
          <w:rFonts w:ascii="Arial" w:hAnsi="Arial" w:cs="Arial"/>
          <w:lang w:val="en-US"/>
        </w:rPr>
        <w:t>Making it Work project (10-15 minutes to fellow good practice holder</w:t>
      </w:r>
      <w:r w:rsidRPr="009009A3">
        <w:rPr>
          <w:rFonts w:ascii="Arial" w:hAnsi="Arial" w:cs="Arial"/>
          <w:lang w:val="en-US"/>
        </w:rPr>
        <w:t xml:space="preserve">) </w:t>
      </w:r>
    </w:p>
    <w:p w:rsidR="00694215" w:rsidRPr="009009A3" w:rsidRDefault="00694215" w:rsidP="00261ABE">
      <w:pPr>
        <w:pStyle w:val="Paragraphedeliste"/>
        <w:numPr>
          <w:ilvl w:val="0"/>
          <w:numId w:val="8"/>
        </w:numPr>
        <w:rPr>
          <w:rFonts w:ascii="Arial" w:hAnsi="Arial" w:cs="Arial"/>
          <w:lang w:val="en-US"/>
        </w:rPr>
      </w:pPr>
      <w:r w:rsidRPr="009009A3">
        <w:rPr>
          <w:rFonts w:ascii="Arial" w:hAnsi="Arial" w:cs="Arial"/>
          <w:lang w:val="en-US"/>
        </w:rPr>
        <w:t>Wr</w:t>
      </w:r>
      <w:r w:rsidR="00F1361C" w:rsidRPr="009009A3">
        <w:rPr>
          <w:rFonts w:ascii="Arial" w:hAnsi="Arial" w:cs="Arial"/>
          <w:lang w:val="en-US"/>
        </w:rPr>
        <w:t>ap up and looking forward (15 minutes</w:t>
      </w:r>
      <w:r w:rsidRPr="009009A3">
        <w:rPr>
          <w:rFonts w:ascii="Arial" w:hAnsi="Arial" w:cs="Arial"/>
          <w:lang w:val="en-US"/>
        </w:rPr>
        <w:t>)</w:t>
      </w:r>
    </w:p>
    <w:p w:rsidR="00694215" w:rsidRPr="009009A3" w:rsidRDefault="00694215" w:rsidP="00261ABE">
      <w:pPr>
        <w:pStyle w:val="Paragraphedeliste"/>
        <w:rPr>
          <w:rFonts w:ascii="Arial" w:hAnsi="Arial" w:cs="Arial"/>
          <w:lang w:val="en-US"/>
        </w:rPr>
      </w:pPr>
    </w:p>
    <w:p w:rsidR="00694215" w:rsidRPr="009009A3" w:rsidRDefault="00694215" w:rsidP="00261ABE">
      <w:pPr>
        <w:pStyle w:val="Paragraphedeliste"/>
        <w:rPr>
          <w:rFonts w:ascii="Arial" w:hAnsi="Arial" w:cs="Arial"/>
          <w:lang w:val="en-US"/>
        </w:rPr>
      </w:pPr>
    </w:p>
    <w:p w:rsidR="00694215" w:rsidRPr="009009A3" w:rsidRDefault="00694215" w:rsidP="00261ABE">
      <w:pPr>
        <w:rPr>
          <w:rFonts w:ascii="Arial" w:hAnsi="Arial" w:cs="Arial"/>
          <w:lang w:val="en-US"/>
        </w:rPr>
      </w:pPr>
    </w:p>
    <w:p w:rsidR="0088610A" w:rsidRPr="009009A3" w:rsidRDefault="0088610A" w:rsidP="00261ABE">
      <w:pPr>
        <w:pStyle w:val="Paragraphedeliste"/>
        <w:ind w:left="1440"/>
        <w:rPr>
          <w:rFonts w:ascii="Arial" w:hAnsi="Arial" w:cs="Arial"/>
          <w:b/>
          <w:lang w:val="en-US"/>
        </w:rPr>
      </w:pPr>
    </w:p>
    <w:p w:rsidR="00F1361C" w:rsidRPr="009009A3" w:rsidRDefault="0088610A" w:rsidP="00551556">
      <w:pPr>
        <w:pStyle w:val="Titre1"/>
      </w:pPr>
      <w:r w:rsidRPr="009009A3">
        <w:br w:type="page"/>
      </w:r>
      <w:r w:rsidR="00551556">
        <w:lastRenderedPageBreak/>
        <w:t>&gt;</w:t>
      </w:r>
      <w:r w:rsidR="00F1361C" w:rsidRPr="009009A3">
        <w:t>Annex II</w:t>
      </w:r>
      <w:r w:rsidR="00551556">
        <w:t>I</w:t>
      </w:r>
    </w:p>
    <w:p w:rsidR="00DD3AED" w:rsidRPr="009009A3" w:rsidRDefault="00DD3AED" w:rsidP="00551556">
      <w:pPr>
        <w:pStyle w:val="Titre1"/>
        <w:rPr>
          <w:sz w:val="24"/>
          <w:szCs w:val="24"/>
          <w:lang w:val="en-US"/>
        </w:rPr>
      </w:pPr>
      <w:r w:rsidRPr="009009A3">
        <w:rPr>
          <w:sz w:val="24"/>
          <w:szCs w:val="24"/>
          <w:lang w:val="en-US"/>
        </w:rPr>
        <w:t xml:space="preserve">Guiding questions for introductory round of table </w:t>
      </w:r>
    </w:p>
    <w:p w:rsidR="00DD3AED" w:rsidRPr="009009A3" w:rsidRDefault="00DD3AED" w:rsidP="00261ABE">
      <w:pPr>
        <w:rPr>
          <w:rFonts w:ascii="Arial" w:hAnsi="Arial" w:cs="Arial"/>
          <w:sz w:val="24"/>
          <w:szCs w:val="24"/>
          <w:lang w:val="en-US"/>
        </w:rPr>
      </w:pPr>
    </w:p>
    <w:p w:rsidR="00DD3AED" w:rsidRPr="009009A3" w:rsidRDefault="00DD3AED" w:rsidP="00261ABE">
      <w:pPr>
        <w:pStyle w:val="Paragraphedeliste"/>
        <w:numPr>
          <w:ilvl w:val="0"/>
          <w:numId w:val="11"/>
        </w:numPr>
        <w:rPr>
          <w:rFonts w:ascii="Arial" w:hAnsi="Arial" w:cs="Arial"/>
          <w:sz w:val="24"/>
          <w:szCs w:val="24"/>
          <w:lang w:val="en-US"/>
        </w:rPr>
      </w:pPr>
      <w:r w:rsidRPr="009009A3">
        <w:rPr>
          <w:rFonts w:ascii="Arial" w:hAnsi="Arial" w:cs="Arial"/>
          <w:sz w:val="24"/>
          <w:szCs w:val="24"/>
          <w:lang w:val="en-US"/>
        </w:rPr>
        <w:t>What are your main thematic and/or programmatic priorities in the coming year?</w:t>
      </w:r>
    </w:p>
    <w:p w:rsidR="00DD3AED" w:rsidRPr="009009A3" w:rsidRDefault="00DD3AED" w:rsidP="00261ABE">
      <w:pPr>
        <w:pStyle w:val="Paragraphedeliste"/>
        <w:rPr>
          <w:rFonts w:ascii="Arial" w:hAnsi="Arial" w:cs="Arial"/>
          <w:sz w:val="24"/>
          <w:szCs w:val="24"/>
          <w:lang w:val="en-US"/>
        </w:rPr>
      </w:pPr>
    </w:p>
    <w:p w:rsidR="00DD3AED" w:rsidRPr="009009A3" w:rsidRDefault="00DD3AED" w:rsidP="00261ABE">
      <w:pPr>
        <w:pStyle w:val="Paragraphedeliste"/>
        <w:numPr>
          <w:ilvl w:val="0"/>
          <w:numId w:val="11"/>
        </w:numPr>
        <w:rPr>
          <w:rFonts w:ascii="Arial" w:hAnsi="Arial" w:cs="Arial"/>
          <w:sz w:val="24"/>
          <w:szCs w:val="24"/>
          <w:lang w:val="en-US"/>
        </w:rPr>
      </w:pPr>
      <w:r w:rsidRPr="009009A3">
        <w:rPr>
          <w:rFonts w:ascii="Arial" w:hAnsi="Arial" w:cs="Arial"/>
          <w:sz w:val="24"/>
          <w:szCs w:val="24"/>
          <w:lang w:val="en-US"/>
        </w:rPr>
        <w:t xml:space="preserve">What are the </w:t>
      </w:r>
      <w:r w:rsidR="00A30C21" w:rsidRPr="009009A3">
        <w:rPr>
          <w:rFonts w:ascii="Arial" w:hAnsi="Arial" w:cs="Arial"/>
          <w:sz w:val="24"/>
          <w:szCs w:val="24"/>
          <w:lang w:val="en-US"/>
        </w:rPr>
        <w:t>“hot” topics you are engaged in?</w:t>
      </w:r>
      <w:r w:rsidRPr="009009A3">
        <w:rPr>
          <w:rFonts w:ascii="Arial" w:hAnsi="Arial" w:cs="Arial"/>
          <w:sz w:val="24"/>
          <w:szCs w:val="24"/>
          <w:lang w:val="en-US"/>
        </w:rPr>
        <w:t xml:space="preserve"> </w:t>
      </w:r>
    </w:p>
    <w:p w:rsidR="00DD3AED" w:rsidRPr="009009A3" w:rsidRDefault="00DD3AED" w:rsidP="00261ABE">
      <w:pPr>
        <w:rPr>
          <w:rFonts w:ascii="Arial" w:hAnsi="Arial" w:cs="Arial"/>
          <w:lang w:val="en-US"/>
        </w:rPr>
      </w:pPr>
    </w:p>
    <w:p w:rsidR="00A30C21" w:rsidRPr="009009A3" w:rsidRDefault="00A30C21">
      <w:pPr>
        <w:rPr>
          <w:rFonts w:ascii="Arial" w:hAnsi="Arial" w:cs="Arial"/>
          <w:b/>
          <w:lang w:val="en-US"/>
        </w:rPr>
      </w:pPr>
      <w:r w:rsidRPr="009009A3">
        <w:rPr>
          <w:rFonts w:ascii="Arial" w:hAnsi="Arial" w:cs="Arial"/>
          <w:b/>
          <w:lang w:val="en-US"/>
        </w:rPr>
        <w:br w:type="page"/>
      </w:r>
    </w:p>
    <w:p w:rsidR="0088610A" w:rsidRPr="009009A3" w:rsidRDefault="0088610A" w:rsidP="00261ABE">
      <w:pPr>
        <w:rPr>
          <w:rFonts w:ascii="Arial" w:hAnsi="Arial" w:cs="Arial"/>
          <w:b/>
          <w:lang w:val="en-US"/>
        </w:rPr>
      </w:pPr>
    </w:p>
    <w:p w:rsidR="00AD5F80" w:rsidRPr="009009A3" w:rsidRDefault="00551556" w:rsidP="00551556">
      <w:pPr>
        <w:pStyle w:val="Titre1"/>
      </w:pPr>
      <w:r>
        <w:t>Annex IV</w:t>
      </w:r>
    </w:p>
    <w:p w:rsidR="0088610A" w:rsidRPr="009009A3" w:rsidRDefault="0088610A" w:rsidP="00551556">
      <w:pPr>
        <w:pStyle w:val="Titre1"/>
        <w:rPr>
          <w:lang w:val="en-US"/>
        </w:rPr>
      </w:pPr>
      <w:r w:rsidRPr="009009A3">
        <w:rPr>
          <w:lang w:val="en-US"/>
        </w:rPr>
        <w:t>Reflection points</w:t>
      </w:r>
    </w:p>
    <w:p w:rsidR="0088610A" w:rsidRPr="009009A3" w:rsidRDefault="0088610A" w:rsidP="00551556">
      <w:pPr>
        <w:pStyle w:val="Titre1"/>
        <w:rPr>
          <w:lang w:val="en-US"/>
        </w:rPr>
      </w:pPr>
    </w:p>
    <w:p w:rsidR="0088610A" w:rsidRPr="009009A3" w:rsidRDefault="0088610A" w:rsidP="00261ABE">
      <w:pPr>
        <w:rPr>
          <w:rFonts w:ascii="Arial" w:hAnsi="Arial" w:cs="Arial"/>
          <w:lang w:val="en-US"/>
        </w:rPr>
      </w:pPr>
      <w:r w:rsidRPr="009009A3">
        <w:rPr>
          <w:rFonts w:ascii="Arial" w:hAnsi="Arial" w:cs="Arial"/>
          <w:lang w:val="en-US"/>
        </w:rPr>
        <w:t xml:space="preserve">Discuss and exchange jointly on the good practice findings, and the recommendations elaborated by the local and global expert women with and without disabilities from more than 16 countries during the first Gender and Disability Forum (GDF). You may use below pointers to discuss on where you think your organization is already working on the intersection of disability and gender, and/or where there is scope for further application and replication of those </w:t>
      </w:r>
      <w:r w:rsidR="007A32EE" w:rsidRPr="009009A3">
        <w:rPr>
          <w:rFonts w:ascii="Arial" w:hAnsi="Arial" w:cs="Arial"/>
          <w:lang w:val="en-US"/>
        </w:rPr>
        <w:t>recommendations</w:t>
      </w:r>
      <w:r w:rsidRPr="009009A3">
        <w:rPr>
          <w:rFonts w:ascii="Arial" w:hAnsi="Arial" w:cs="Arial"/>
          <w:lang w:val="en-US"/>
        </w:rPr>
        <w:t xml:space="preserve"> within or between your organizations:</w:t>
      </w:r>
    </w:p>
    <w:p w:rsidR="00A30C21" w:rsidRPr="009009A3" w:rsidRDefault="00A30C21" w:rsidP="00261ABE">
      <w:pPr>
        <w:rPr>
          <w:rFonts w:ascii="Arial" w:hAnsi="Arial" w:cs="Arial"/>
          <w:lang w:val="en-US"/>
        </w:rPr>
      </w:pPr>
    </w:p>
    <w:p w:rsidR="0088610A" w:rsidRPr="009009A3" w:rsidRDefault="0088610A" w:rsidP="00261ABE">
      <w:pPr>
        <w:pStyle w:val="Paragraphedeliste"/>
        <w:numPr>
          <w:ilvl w:val="0"/>
          <w:numId w:val="6"/>
        </w:numPr>
        <w:rPr>
          <w:rFonts w:ascii="Arial" w:hAnsi="Arial" w:cs="Arial"/>
          <w:lang w:val="en-US"/>
        </w:rPr>
      </w:pPr>
      <w:r w:rsidRPr="009009A3">
        <w:rPr>
          <w:rFonts w:ascii="Arial" w:hAnsi="Arial" w:cs="Arial"/>
          <w:lang w:val="en-US"/>
        </w:rPr>
        <w:t>Which elements could you integrate in your programming (pr</w:t>
      </w:r>
      <w:r w:rsidR="00A30C21" w:rsidRPr="009009A3">
        <w:rPr>
          <w:rFonts w:ascii="Arial" w:hAnsi="Arial" w:cs="Arial"/>
          <w:lang w:val="en-US"/>
        </w:rPr>
        <w:t>oject design, gender auditing, monitoring and evaluation</w:t>
      </w:r>
      <w:r w:rsidRPr="009009A3">
        <w:rPr>
          <w:rFonts w:ascii="Arial" w:hAnsi="Arial" w:cs="Arial"/>
          <w:lang w:val="en-US"/>
        </w:rPr>
        <w:t>, etc.), both at departmental and institutional level?</w:t>
      </w:r>
    </w:p>
    <w:p w:rsidR="00A30C21" w:rsidRPr="009009A3" w:rsidRDefault="00A30C21" w:rsidP="00A30C21">
      <w:pPr>
        <w:pStyle w:val="Paragraphedeliste"/>
        <w:rPr>
          <w:rFonts w:ascii="Arial" w:hAnsi="Arial" w:cs="Arial"/>
          <w:lang w:val="en-US"/>
        </w:rPr>
      </w:pPr>
    </w:p>
    <w:p w:rsidR="0088610A" w:rsidRPr="009009A3" w:rsidRDefault="0088610A" w:rsidP="00261ABE">
      <w:pPr>
        <w:pStyle w:val="Paragraphedeliste"/>
        <w:numPr>
          <w:ilvl w:val="0"/>
          <w:numId w:val="6"/>
        </w:numPr>
        <w:rPr>
          <w:rFonts w:ascii="Arial" w:hAnsi="Arial" w:cs="Arial"/>
          <w:lang w:val="en-US"/>
        </w:rPr>
      </w:pPr>
      <w:r w:rsidRPr="009009A3">
        <w:rPr>
          <w:rFonts w:ascii="Arial" w:hAnsi="Arial" w:cs="Arial"/>
          <w:lang w:val="en-US"/>
        </w:rPr>
        <w:t>According to your work priorities, how and where can you actively champion gender and disability inclusion:</w:t>
      </w:r>
    </w:p>
    <w:p w:rsidR="0088610A" w:rsidRPr="009009A3" w:rsidRDefault="0088610A" w:rsidP="00261ABE">
      <w:pPr>
        <w:pStyle w:val="Paragraphedeliste"/>
        <w:numPr>
          <w:ilvl w:val="0"/>
          <w:numId w:val="7"/>
        </w:numPr>
        <w:rPr>
          <w:rFonts w:ascii="Arial" w:hAnsi="Arial" w:cs="Arial"/>
          <w:lang w:val="en-US"/>
        </w:rPr>
      </w:pPr>
      <w:r w:rsidRPr="009009A3">
        <w:rPr>
          <w:rFonts w:ascii="Arial" w:hAnsi="Arial" w:cs="Arial"/>
          <w:lang w:val="en-US"/>
        </w:rPr>
        <w:t xml:space="preserve">At global policy level: Development of global policies and guidance documents in your respective core mandates; implementation of and reporting on the SDGs and the development of sustainable development indicators (i.e. </w:t>
      </w:r>
      <w:r w:rsidR="00A30C21" w:rsidRPr="009009A3">
        <w:rPr>
          <w:rFonts w:ascii="Arial" w:hAnsi="Arial" w:cs="Arial"/>
          <w:lang w:val="en-US"/>
        </w:rPr>
        <w:t>the G</w:t>
      </w:r>
      <w:r w:rsidRPr="009009A3">
        <w:rPr>
          <w:rFonts w:ascii="Arial" w:hAnsi="Arial" w:cs="Arial"/>
          <w:lang w:val="en-US"/>
        </w:rPr>
        <w:t xml:space="preserve">oal </w:t>
      </w:r>
      <w:r w:rsidR="00A30C21" w:rsidRPr="009009A3">
        <w:rPr>
          <w:rFonts w:ascii="Arial" w:hAnsi="Arial" w:cs="Arial"/>
          <w:lang w:val="en-US"/>
        </w:rPr>
        <w:t xml:space="preserve">5 on gender </w:t>
      </w:r>
      <w:r w:rsidRPr="009009A3">
        <w:rPr>
          <w:rFonts w:ascii="Arial" w:hAnsi="Arial" w:cs="Arial"/>
          <w:lang w:val="en-US"/>
        </w:rPr>
        <w:t>doesn’t take any stand on disability?)</w:t>
      </w:r>
    </w:p>
    <w:p w:rsidR="0088610A" w:rsidRPr="009009A3" w:rsidRDefault="0088610A" w:rsidP="00261ABE">
      <w:pPr>
        <w:pStyle w:val="Paragraphedeliste"/>
        <w:numPr>
          <w:ilvl w:val="0"/>
          <w:numId w:val="7"/>
        </w:numPr>
        <w:rPr>
          <w:rFonts w:ascii="Arial" w:hAnsi="Arial" w:cs="Arial"/>
          <w:lang w:val="en-US"/>
        </w:rPr>
      </w:pPr>
      <w:r w:rsidRPr="009009A3">
        <w:rPr>
          <w:rFonts w:ascii="Arial" w:hAnsi="Arial" w:cs="Arial"/>
          <w:lang w:val="en-US"/>
        </w:rPr>
        <w:t>In your collaboration with Member States and the implementation of international standards, guidelines and policies</w:t>
      </w:r>
    </w:p>
    <w:p w:rsidR="0088610A" w:rsidRPr="009009A3" w:rsidRDefault="0088610A" w:rsidP="00261ABE">
      <w:pPr>
        <w:pStyle w:val="Paragraphedeliste"/>
        <w:numPr>
          <w:ilvl w:val="0"/>
          <w:numId w:val="7"/>
        </w:numPr>
        <w:rPr>
          <w:rFonts w:ascii="Arial" w:hAnsi="Arial" w:cs="Arial"/>
          <w:lang w:val="en-US"/>
        </w:rPr>
      </w:pPr>
      <w:r w:rsidRPr="009009A3">
        <w:rPr>
          <w:rFonts w:ascii="Arial" w:hAnsi="Arial" w:cs="Arial"/>
          <w:lang w:val="en-US"/>
        </w:rPr>
        <w:t>In the framework of your collaboration between UN agencies, such as the Inter-agency support group to the CRPD or the UNPRPD?</w:t>
      </w:r>
    </w:p>
    <w:p w:rsidR="00D67EAE" w:rsidRPr="009009A3" w:rsidRDefault="00D67EAE" w:rsidP="00261ABE">
      <w:pPr>
        <w:rPr>
          <w:rFonts w:ascii="Arial" w:hAnsi="Arial" w:cs="Arial"/>
          <w:lang w:val="en-US"/>
        </w:rPr>
      </w:pPr>
      <w:r w:rsidRPr="009009A3">
        <w:rPr>
          <w:rFonts w:ascii="Arial" w:hAnsi="Arial" w:cs="Arial"/>
          <w:lang w:val="en-US"/>
        </w:rPr>
        <w:br w:type="page"/>
      </w:r>
    </w:p>
    <w:p w:rsidR="0088610A" w:rsidRPr="009009A3" w:rsidRDefault="00551556" w:rsidP="00261ABE">
      <w:pPr>
        <w:ind w:left="720"/>
        <w:rPr>
          <w:rFonts w:ascii="Arial" w:hAnsi="Arial" w:cs="Arial"/>
          <w:lang w:val="en-US"/>
        </w:rPr>
      </w:pPr>
      <w:r>
        <w:rPr>
          <w:rFonts w:ascii="Arial" w:hAnsi="Arial" w:cs="Arial"/>
          <w:lang w:val="en-US"/>
        </w:rPr>
        <w:lastRenderedPageBreak/>
        <w:t xml:space="preserve">Annex </w:t>
      </w:r>
      <w:r w:rsidR="00D67EAE" w:rsidRPr="009009A3">
        <w:rPr>
          <w:rFonts w:ascii="Arial" w:hAnsi="Arial" w:cs="Arial"/>
          <w:lang w:val="en-US"/>
        </w:rPr>
        <w:t>V</w:t>
      </w:r>
    </w:p>
    <w:p w:rsidR="00D67EAE" w:rsidRPr="009009A3" w:rsidRDefault="00D67EAE" w:rsidP="00551556">
      <w:pPr>
        <w:pStyle w:val="Titre1"/>
      </w:pPr>
      <w:r w:rsidRPr="009009A3">
        <w:t xml:space="preserve">Learning session from Making It Work practices: </w:t>
      </w:r>
    </w:p>
    <w:p w:rsidR="00D67EAE" w:rsidRPr="009009A3" w:rsidRDefault="00551556" w:rsidP="00551556">
      <w:pPr>
        <w:pStyle w:val="Titre1"/>
      </w:pPr>
      <w:r>
        <w:t>Intersection between</w:t>
      </w:r>
      <w:r w:rsidR="00D67EAE" w:rsidRPr="009009A3">
        <w:t xml:space="preserve"> gender, v</w:t>
      </w:r>
      <w:r>
        <w:t>iolence and disability</w:t>
      </w:r>
      <w:r w:rsidR="00D67EAE" w:rsidRPr="009009A3">
        <w:t>.</w:t>
      </w:r>
    </w:p>
    <w:p w:rsidR="00D67EAE" w:rsidRPr="009009A3" w:rsidRDefault="00D67EAE" w:rsidP="00261ABE">
      <w:pPr>
        <w:rPr>
          <w:rFonts w:ascii="Arial" w:hAnsi="Arial" w:cs="Arial"/>
          <w:lang w:val="en-US"/>
        </w:rPr>
      </w:pPr>
    </w:p>
    <w:p w:rsidR="00D67EAE" w:rsidRPr="009009A3" w:rsidRDefault="007A32EE" w:rsidP="00261ABE">
      <w:pPr>
        <w:rPr>
          <w:rFonts w:ascii="Arial" w:hAnsi="Arial" w:cs="Arial"/>
          <w:lang w:val="en-US"/>
        </w:rPr>
      </w:pPr>
      <w:r w:rsidRPr="009009A3">
        <w:rPr>
          <w:rFonts w:ascii="Arial" w:hAnsi="Arial" w:cs="Arial"/>
          <w:lang w:val="en-US"/>
        </w:rPr>
        <w:t>Participants’</w:t>
      </w:r>
      <w:r w:rsidR="00D67EAE" w:rsidRPr="009009A3">
        <w:rPr>
          <w:rFonts w:ascii="Arial" w:hAnsi="Arial" w:cs="Arial"/>
          <w:lang w:val="en-US"/>
        </w:rPr>
        <w:t xml:space="preserve"> feedback form </w:t>
      </w:r>
    </w:p>
    <w:p w:rsidR="00A30C21" w:rsidRPr="009009A3" w:rsidRDefault="00A30C21" w:rsidP="00261ABE">
      <w:pPr>
        <w:rPr>
          <w:rFonts w:ascii="Arial" w:hAnsi="Arial" w:cs="Arial"/>
          <w:lang w:val="en-US"/>
        </w:rPr>
      </w:pPr>
    </w:p>
    <w:p w:rsidR="00D67EAE" w:rsidRPr="009009A3" w:rsidRDefault="00D67EAE" w:rsidP="00261ABE">
      <w:pPr>
        <w:pStyle w:val="Paragraphedeliste"/>
        <w:numPr>
          <w:ilvl w:val="0"/>
          <w:numId w:val="9"/>
        </w:numPr>
        <w:rPr>
          <w:rFonts w:ascii="Arial" w:hAnsi="Arial" w:cs="Arial"/>
          <w:lang w:val="en-US"/>
        </w:rPr>
      </w:pPr>
      <w:r w:rsidRPr="009009A3">
        <w:rPr>
          <w:rFonts w:ascii="Arial" w:hAnsi="Arial" w:cs="Arial"/>
          <w:lang w:val="en-US"/>
        </w:rPr>
        <w:t>What is your level of satisfaction regarding (rate your answers between 1 and 10):</w:t>
      </w:r>
    </w:p>
    <w:p w:rsidR="00D67EAE" w:rsidRPr="009009A3" w:rsidRDefault="00D67EAE" w:rsidP="00261ABE">
      <w:pPr>
        <w:pStyle w:val="Paragraphedeliste"/>
        <w:numPr>
          <w:ilvl w:val="0"/>
          <w:numId w:val="10"/>
        </w:numPr>
        <w:rPr>
          <w:rFonts w:ascii="Arial" w:hAnsi="Arial" w:cs="Arial"/>
          <w:lang w:val="en-US"/>
        </w:rPr>
      </w:pPr>
      <w:r w:rsidRPr="009009A3">
        <w:rPr>
          <w:rFonts w:ascii="Arial" w:hAnsi="Arial" w:cs="Arial"/>
          <w:lang w:val="en-US"/>
        </w:rPr>
        <w:t xml:space="preserve">The facilitation of the session </w:t>
      </w:r>
    </w:p>
    <w:p w:rsidR="00D67EAE" w:rsidRPr="009009A3" w:rsidRDefault="00D67EAE" w:rsidP="00261ABE">
      <w:pPr>
        <w:pStyle w:val="Paragraphedeliste"/>
        <w:numPr>
          <w:ilvl w:val="0"/>
          <w:numId w:val="10"/>
        </w:numPr>
        <w:rPr>
          <w:rFonts w:ascii="Arial" w:hAnsi="Arial" w:cs="Arial"/>
          <w:lang w:val="en-US"/>
        </w:rPr>
      </w:pPr>
      <w:r w:rsidRPr="009009A3">
        <w:rPr>
          <w:rFonts w:ascii="Arial" w:hAnsi="Arial" w:cs="Arial"/>
          <w:lang w:val="en-US"/>
        </w:rPr>
        <w:t>The methodology used</w:t>
      </w:r>
    </w:p>
    <w:p w:rsidR="00D67EAE" w:rsidRPr="009009A3" w:rsidRDefault="00D67EAE" w:rsidP="00261ABE">
      <w:pPr>
        <w:pStyle w:val="Paragraphedeliste"/>
        <w:numPr>
          <w:ilvl w:val="0"/>
          <w:numId w:val="10"/>
        </w:numPr>
        <w:rPr>
          <w:rFonts w:ascii="Arial" w:hAnsi="Arial" w:cs="Arial"/>
          <w:lang w:val="en-US"/>
        </w:rPr>
      </w:pPr>
      <w:r w:rsidRPr="009009A3">
        <w:rPr>
          <w:rFonts w:ascii="Arial" w:hAnsi="Arial" w:cs="Arial"/>
          <w:lang w:val="en-US"/>
        </w:rPr>
        <w:t>The content of the session</w:t>
      </w:r>
    </w:p>
    <w:p w:rsidR="00D67EAE" w:rsidRPr="009009A3" w:rsidRDefault="00D67EAE" w:rsidP="00261ABE">
      <w:pPr>
        <w:pStyle w:val="Paragraphedeliste"/>
        <w:numPr>
          <w:ilvl w:val="0"/>
          <w:numId w:val="10"/>
        </w:numPr>
        <w:rPr>
          <w:rFonts w:ascii="Arial" w:hAnsi="Arial" w:cs="Arial"/>
          <w:lang w:val="en-US"/>
        </w:rPr>
      </w:pPr>
      <w:r w:rsidRPr="009009A3">
        <w:rPr>
          <w:rFonts w:ascii="Arial" w:hAnsi="Arial" w:cs="Arial"/>
          <w:lang w:val="en-US"/>
        </w:rPr>
        <w:t>The duration of the session</w:t>
      </w:r>
    </w:p>
    <w:p w:rsidR="00D67EAE" w:rsidRPr="009009A3" w:rsidRDefault="00D67EAE" w:rsidP="00261ABE">
      <w:pPr>
        <w:pStyle w:val="Paragraphedeliste"/>
        <w:numPr>
          <w:ilvl w:val="0"/>
          <w:numId w:val="10"/>
        </w:numPr>
        <w:rPr>
          <w:rFonts w:ascii="Arial" w:hAnsi="Arial" w:cs="Arial"/>
          <w:lang w:val="en-US"/>
        </w:rPr>
      </w:pPr>
      <w:r w:rsidRPr="009009A3">
        <w:rPr>
          <w:rFonts w:ascii="Arial" w:hAnsi="Arial" w:cs="Arial"/>
          <w:lang w:val="en-US"/>
        </w:rPr>
        <w:t>The working session</w:t>
      </w:r>
    </w:p>
    <w:p w:rsidR="00D67EAE" w:rsidRPr="009009A3" w:rsidRDefault="00D67EAE" w:rsidP="00261ABE">
      <w:pPr>
        <w:pStyle w:val="Paragraphedeliste"/>
        <w:ind w:left="1080"/>
        <w:rPr>
          <w:rFonts w:ascii="Arial" w:hAnsi="Arial" w:cs="Arial"/>
          <w:lang w:val="en-US"/>
        </w:rPr>
      </w:pPr>
    </w:p>
    <w:p w:rsidR="00D67EAE" w:rsidRPr="009009A3" w:rsidRDefault="00D67EAE" w:rsidP="00261ABE">
      <w:pPr>
        <w:pStyle w:val="Paragraphedeliste"/>
        <w:numPr>
          <w:ilvl w:val="0"/>
          <w:numId w:val="9"/>
        </w:numPr>
        <w:rPr>
          <w:rFonts w:ascii="Arial" w:hAnsi="Arial" w:cs="Arial"/>
          <w:lang w:val="en-US"/>
        </w:rPr>
      </w:pPr>
      <w:r w:rsidRPr="009009A3">
        <w:rPr>
          <w:rFonts w:ascii="Arial" w:hAnsi="Arial" w:cs="Arial"/>
          <w:lang w:val="en-US"/>
        </w:rPr>
        <w:t>Which is the key learning you are bringing back to your work?</w:t>
      </w:r>
    </w:p>
    <w:p w:rsidR="00D67EAE" w:rsidRPr="009009A3" w:rsidRDefault="00D67EAE" w:rsidP="00261ABE">
      <w:pPr>
        <w:pStyle w:val="Paragraphedeliste"/>
        <w:rPr>
          <w:rFonts w:ascii="Arial" w:hAnsi="Arial" w:cs="Arial"/>
          <w:lang w:val="en-US"/>
        </w:rPr>
      </w:pPr>
    </w:p>
    <w:p w:rsidR="00D67EAE" w:rsidRPr="009009A3" w:rsidRDefault="00D67EAE" w:rsidP="00261ABE">
      <w:pPr>
        <w:pStyle w:val="Paragraphedeliste"/>
        <w:numPr>
          <w:ilvl w:val="0"/>
          <w:numId w:val="9"/>
        </w:numPr>
        <w:rPr>
          <w:rFonts w:ascii="Arial" w:hAnsi="Arial" w:cs="Arial"/>
          <w:lang w:val="en-US"/>
        </w:rPr>
      </w:pPr>
      <w:r w:rsidRPr="009009A3">
        <w:rPr>
          <w:rFonts w:ascii="Arial" w:hAnsi="Arial" w:cs="Arial"/>
          <w:lang w:val="en-US"/>
        </w:rPr>
        <w:t>Would you have any suggestions for improvement?</w:t>
      </w:r>
    </w:p>
    <w:p w:rsidR="00D67EAE" w:rsidRPr="009009A3" w:rsidRDefault="00D67EAE" w:rsidP="00261ABE">
      <w:pPr>
        <w:pStyle w:val="Paragraphedeliste"/>
        <w:rPr>
          <w:rFonts w:ascii="Arial" w:hAnsi="Arial" w:cs="Arial"/>
          <w:lang w:val="en-US"/>
        </w:rPr>
      </w:pPr>
    </w:p>
    <w:p w:rsidR="00D67EAE" w:rsidRPr="009009A3" w:rsidRDefault="00D67EAE" w:rsidP="00261ABE">
      <w:pPr>
        <w:pStyle w:val="Paragraphedeliste"/>
        <w:rPr>
          <w:rFonts w:ascii="Arial" w:hAnsi="Arial" w:cs="Arial"/>
          <w:lang w:val="en-US"/>
        </w:rPr>
      </w:pPr>
    </w:p>
    <w:p w:rsidR="00D67EAE" w:rsidRPr="009009A3" w:rsidRDefault="00D67EAE" w:rsidP="00261ABE">
      <w:pPr>
        <w:rPr>
          <w:rFonts w:ascii="Arial" w:hAnsi="Arial" w:cs="Arial"/>
          <w:lang w:val="en-US"/>
        </w:rPr>
      </w:pPr>
    </w:p>
    <w:p w:rsidR="00D67EAE" w:rsidRPr="009009A3" w:rsidRDefault="00D67EAE" w:rsidP="00261ABE">
      <w:pPr>
        <w:rPr>
          <w:rFonts w:ascii="Arial" w:hAnsi="Arial" w:cs="Arial"/>
          <w:lang w:val="en-US"/>
        </w:rPr>
      </w:pPr>
      <w:r w:rsidRPr="009009A3">
        <w:rPr>
          <w:rFonts w:ascii="Arial" w:hAnsi="Arial" w:cs="Arial"/>
          <w:lang w:val="en-US"/>
        </w:rPr>
        <w:br w:type="page"/>
      </w:r>
    </w:p>
    <w:p w:rsidR="00D67EAE" w:rsidRPr="009009A3" w:rsidRDefault="00D67EAE" w:rsidP="00261ABE">
      <w:pPr>
        <w:ind w:left="720"/>
        <w:rPr>
          <w:rFonts w:ascii="Arial" w:hAnsi="Arial" w:cs="Arial"/>
          <w:lang w:val="en-US"/>
        </w:rPr>
      </w:pPr>
      <w:r w:rsidRPr="009009A3">
        <w:rPr>
          <w:rFonts w:ascii="Arial" w:hAnsi="Arial" w:cs="Arial"/>
          <w:lang w:val="en-US"/>
        </w:rPr>
        <w:lastRenderedPageBreak/>
        <w:t>Annex V</w:t>
      </w:r>
      <w:r w:rsidR="00551556">
        <w:rPr>
          <w:rFonts w:ascii="Arial" w:hAnsi="Arial" w:cs="Arial"/>
          <w:lang w:val="en-US"/>
        </w:rPr>
        <w:t>I</w:t>
      </w:r>
    </w:p>
    <w:p w:rsidR="00E402B8" w:rsidRPr="009009A3" w:rsidRDefault="00E402B8" w:rsidP="00261ABE">
      <w:pPr>
        <w:pStyle w:val="Titre1"/>
        <w:rPr>
          <w:rFonts w:ascii="Arial" w:hAnsi="Arial" w:cs="Arial"/>
          <w:color w:val="538D87"/>
        </w:rPr>
      </w:pPr>
      <w:r w:rsidRPr="009009A3">
        <w:rPr>
          <w:rFonts w:ascii="Arial" w:hAnsi="Arial" w:cs="Arial"/>
          <w:color w:val="538D87"/>
        </w:rPr>
        <w:t>The Making it Work methodology in a nutshell</w:t>
      </w:r>
    </w:p>
    <w:p w:rsidR="00E402B8" w:rsidRPr="009009A3" w:rsidRDefault="00E402B8" w:rsidP="00261ABE">
      <w:pPr>
        <w:rPr>
          <w:rFonts w:ascii="Arial" w:hAnsi="Arial" w:cs="Arial"/>
          <w:color w:val="31849B"/>
          <w:sz w:val="28"/>
          <w:lang w:val="en-US"/>
        </w:rPr>
      </w:pPr>
      <w:bookmarkStart w:id="1" w:name="_Toc433813683"/>
      <w:bookmarkStart w:id="2" w:name="_Toc420857032"/>
    </w:p>
    <w:p w:rsidR="00E402B8" w:rsidRPr="009009A3" w:rsidRDefault="00E402B8" w:rsidP="00261ABE">
      <w:pPr>
        <w:rPr>
          <w:rFonts w:ascii="Arial" w:hAnsi="Arial" w:cs="Arial"/>
          <w:b/>
          <w:color w:val="538D87"/>
          <w:lang w:val="en-US"/>
        </w:rPr>
      </w:pPr>
      <w:r w:rsidRPr="009009A3">
        <w:rPr>
          <w:rFonts w:ascii="Arial" w:hAnsi="Arial" w:cs="Arial"/>
          <w:b/>
          <w:color w:val="538D87"/>
          <w:lang w:val="en-US"/>
        </w:rPr>
        <w:t>Introduction</w:t>
      </w:r>
      <w:bookmarkEnd w:id="1"/>
      <w:bookmarkEnd w:id="2"/>
    </w:p>
    <w:p w:rsidR="00E402B8" w:rsidRPr="009009A3" w:rsidRDefault="00E402B8" w:rsidP="00261ABE">
      <w:pPr>
        <w:spacing w:before="80" w:after="100"/>
        <w:rPr>
          <w:rFonts w:ascii="Arial" w:hAnsi="Arial" w:cs="Arial"/>
          <w:bCs/>
          <w:lang w:val="en-US"/>
        </w:rPr>
      </w:pPr>
    </w:p>
    <w:p w:rsidR="00E402B8" w:rsidRPr="009009A3" w:rsidRDefault="00E402B8" w:rsidP="00261ABE">
      <w:pPr>
        <w:spacing w:before="80" w:after="100"/>
        <w:ind w:firstLine="720"/>
        <w:rPr>
          <w:rFonts w:ascii="Arial" w:eastAsia="Calibri" w:hAnsi="Arial" w:cs="Arial"/>
          <w:bCs/>
          <w:lang w:val="en-US"/>
        </w:rPr>
      </w:pPr>
      <w:r w:rsidRPr="009009A3">
        <w:rPr>
          <w:rFonts w:ascii="Arial" w:hAnsi="Arial" w:cs="Arial"/>
          <w:bCs/>
          <w:lang w:val="en-US"/>
        </w:rPr>
        <w:t>The Making it Work (MIW) methodology is a set of tools to guide you through the process of identifying, documenting and analysing good practices that advance the rights enshrined in the United Nations Convention on the Rights of Persons with Disabilities (CRPD) and using this information to advance action for change. It is a method usable across sectors in development and humanitarian action to explore most significant change as experienced by persons with disabilities. It was developed over the years by Handicap International, its partners and collaborators in projects using MIW. MIW encourages</w:t>
      </w:r>
      <w:r w:rsidRPr="009009A3">
        <w:rPr>
          <w:rFonts w:ascii="Arial" w:hAnsi="Arial" w:cs="Arial"/>
          <w:bCs/>
          <w:color w:val="FF0000"/>
          <w:lang w:val="en-US"/>
        </w:rPr>
        <w:t xml:space="preserve"> </w:t>
      </w:r>
      <w:r w:rsidRPr="009009A3">
        <w:rPr>
          <w:rFonts w:ascii="Arial" w:eastAsia="Calibri" w:hAnsi="Arial" w:cs="Arial"/>
          <w:lang w:val="en-US"/>
        </w:rPr>
        <w:t xml:space="preserve">collaboration between key actors in which people with disabilities and their representative organisations play a central role. In the MIW process groups define </w:t>
      </w:r>
      <w:r w:rsidRPr="009009A3">
        <w:rPr>
          <w:rFonts w:ascii="Arial" w:eastAsia="Calibri" w:hAnsi="Arial" w:cs="Arial"/>
          <w:bCs/>
          <w:lang w:val="en-US"/>
        </w:rPr>
        <w:t xml:space="preserve">the types of changes they want to see at public policy, services, community and/or legal level, the types of good practices needed to influence these changes and then develop action to affect change accordingly. Action to affect change includes advocacy, awareness raising, sensitization and/or knowledge transfer. </w:t>
      </w:r>
    </w:p>
    <w:p w:rsidR="00E402B8" w:rsidRPr="009009A3" w:rsidRDefault="00E402B8" w:rsidP="00261ABE">
      <w:pPr>
        <w:pStyle w:val="Commentaire"/>
        <w:spacing w:before="80" w:after="100"/>
        <w:rPr>
          <w:rFonts w:ascii="Arial" w:hAnsi="Arial" w:cs="Arial"/>
          <w:sz w:val="22"/>
          <w:szCs w:val="22"/>
        </w:rPr>
      </w:pPr>
      <w:r w:rsidRPr="009009A3">
        <w:rPr>
          <w:rFonts w:ascii="Arial" w:eastAsia="Calibri" w:hAnsi="Arial" w:cs="Arial"/>
          <w:bCs/>
          <w:sz w:val="22"/>
          <w:szCs w:val="22"/>
        </w:rPr>
        <w:t xml:space="preserve">MIW aims to provide users with support through tools and guidance enabling them to increase, in the broader community, the impact of their work and other organizations’ work towards inclusive societies. It values civil society engagement, especially from people with disabilities, in promoting human rights for all, and helps to structure knowledge management and advocacy in simple steps. </w:t>
      </w:r>
    </w:p>
    <w:p w:rsidR="00E402B8" w:rsidRPr="009009A3" w:rsidRDefault="00E402B8" w:rsidP="00261ABE">
      <w:pPr>
        <w:pStyle w:val="Titre2"/>
        <w:rPr>
          <w:rFonts w:ascii="Arial" w:hAnsi="Arial" w:cs="Arial"/>
          <w:sz w:val="22"/>
          <w:szCs w:val="22"/>
          <w:lang w:val="en-US"/>
        </w:rPr>
      </w:pPr>
      <w:bookmarkStart w:id="3" w:name="_Toc433813684"/>
      <w:bookmarkStart w:id="4" w:name="_Toc420857033"/>
    </w:p>
    <w:p w:rsidR="00E402B8" w:rsidRPr="009009A3" w:rsidRDefault="00E402B8" w:rsidP="00261ABE">
      <w:pPr>
        <w:pStyle w:val="Titre2"/>
        <w:rPr>
          <w:rFonts w:ascii="Arial" w:hAnsi="Arial" w:cs="Arial"/>
          <w:color w:val="538D87"/>
          <w:sz w:val="22"/>
          <w:szCs w:val="22"/>
          <w:lang w:val="en-US"/>
        </w:rPr>
      </w:pPr>
      <w:r w:rsidRPr="009009A3">
        <w:rPr>
          <w:rFonts w:ascii="Arial" w:hAnsi="Arial" w:cs="Arial"/>
          <w:color w:val="538D87"/>
          <w:sz w:val="22"/>
          <w:szCs w:val="22"/>
          <w:lang w:val="en-US"/>
        </w:rPr>
        <w:t>Making it Work Methodology</w:t>
      </w:r>
      <w:bookmarkEnd w:id="3"/>
      <w:bookmarkEnd w:id="4"/>
    </w:p>
    <w:p w:rsidR="00E402B8" w:rsidRPr="009009A3" w:rsidRDefault="00E402B8" w:rsidP="00261ABE">
      <w:pPr>
        <w:rPr>
          <w:rFonts w:ascii="Arial" w:hAnsi="Arial" w:cs="Arial"/>
          <w:bCs/>
          <w:lang w:val="en-US"/>
        </w:rPr>
      </w:pPr>
    </w:p>
    <w:p w:rsidR="00E402B8" w:rsidRPr="009009A3" w:rsidRDefault="00E402B8" w:rsidP="00261ABE">
      <w:pPr>
        <w:spacing w:before="80" w:after="100"/>
        <w:rPr>
          <w:rFonts w:ascii="Arial" w:hAnsi="Arial" w:cs="Arial"/>
          <w:b/>
          <w:lang w:val="en-US"/>
        </w:rPr>
      </w:pPr>
      <w:r w:rsidRPr="009009A3">
        <w:rPr>
          <w:rFonts w:ascii="Arial" w:hAnsi="Arial" w:cs="Arial"/>
          <w:bCs/>
          <w:lang w:val="en-US"/>
        </w:rPr>
        <w:t>Each step of the MIW process has its own tools to assist the practice and is captured in a guide</w:t>
      </w:r>
      <w:r w:rsidRPr="009009A3">
        <w:rPr>
          <w:rStyle w:val="Appelnotedebasdep"/>
          <w:rFonts w:ascii="Arial" w:hAnsi="Arial" w:cs="Arial"/>
          <w:bCs/>
        </w:rPr>
        <w:footnoteReference w:id="1"/>
      </w:r>
      <w:r w:rsidRPr="009009A3">
        <w:rPr>
          <w:rFonts w:ascii="Arial" w:hAnsi="Arial" w:cs="Arial"/>
          <w:bCs/>
          <w:lang w:val="en-US"/>
        </w:rPr>
        <w:t>.</w:t>
      </w:r>
    </w:p>
    <w:p w:rsidR="00E402B8" w:rsidRPr="009009A3" w:rsidRDefault="007A32EE" w:rsidP="00261ABE">
      <w:pPr>
        <w:spacing w:before="80" w:after="100"/>
        <w:rPr>
          <w:rFonts w:ascii="Arial" w:hAnsi="Arial" w:cs="Arial"/>
          <w:lang w:val="en-US"/>
        </w:rPr>
      </w:pPr>
      <w:r w:rsidRPr="009009A3">
        <w:rPr>
          <w:rFonts w:ascii="Arial" w:hAnsi="Arial" w:cs="Arial"/>
          <w:b/>
          <w:lang w:val="en-US"/>
        </w:rPr>
        <w:t>Steps</w:t>
      </w:r>
      <w:r w:rsidR="00E402B8" w:rsidRPr="009009A3">
        <w:rPr>
          <w:rFonts w:ascii="Arial" w:hAnsi="Arial" w:cs="Arial"/>
          <w:b/>
          <w:lang w:val="en-US"/>
        </w:rPr>
        <w:t xml:space="preserve"> 1 - Establishing multi-stakeholder engagement</w:t>
      </w:r>
      <w:r w:rsidR="00E402B8" w:rsidRPr="009009A3">
        <w:rPr>
          <w:rFonts w:ascii="Arial" w:hAnsi="Arial" w:cs="Arial"/>
          <w:lang w:val="en-US"/>
        </w:rPr>
        <w:t xml:space="preserve"> </w:t>
      </w:r>
    </w:p>
    <w:p w:rsidR="00E402B8" w:rsidRPr="009009A3" w:rsidRDefault="00E402B8" w:rsidP="00261ABE">
      <w:pPr>
        <w:tabs>
          <w:tab w:val="left" w:pos="1133"/>
        </w:tabs>
        <w:spacing w:before="80" w:after="100"/>
        <w:rPr>
          <w:rFonts w:ascii="Arial" w:hAnsi="Arial" w:cs="Arial"/>
          <w:lang w:val="en-US"/>
        </w:rPr>
      </w:pPr>
      <w:r w:rsidRPr="009009A3">
        <w:rPr>
          <w:rFonts w:ascii="Arial" w:hAnsi="Arial" w:cs="Arial"/>
          <w:lang w:val="en-US"/>
        </w:rPr>
        <w:lastRenderedPageBreak/>
        <w:t>The tools used to establish multi-stakeholder engagement will guide you on how to select appropriate stakeholders to participate in your initiative. There is also a tool to help you establish clear roles using Terms of Reference (TOR) for a multi-stakeholder committee.</w:t>
      </w:r>
    </w:p>
    <w:p w:rsidR="00E402B8" w:rsidRPr="009009A3" w:rsidRDefault="00E402B8" w:rsidP="00261ABE">
      <w:pPr>
        <w:tabs>
          <w:tab w:val="left" w:pos="1133"/>
        </w:tabs>
        <w:spacing w:before="80" w:after="100"/>
        <w:rPr>
          <w:rFonts w:ascii="Arial" w:hAnsi="Arial" w:cs="Arial"/>
          <w:lang w:val="en-US"/>
        </w:rPr>
      </w:pPr>
      <w:r w:rsidRPr="009009A3">
        <w:rPr>
          <w:rFonts w:ascii="Arial" w:hAnsi="Arial" w:cs="Arial"/>
          <w:b/>
          <w:lang w:val="en-US"/>
        </w:rPr>
        <w:t>Step 2</w:t>
      </w:r>
      <w:r w:rsidRPr="009009A3">
        <w:rPr>
          <w:rFonts w:ascii="Arial" w:hAnsi="Arial" w:cs="Arial"/>
          <w:lang w:val="en-US"/>
        </w:rPr>
        <w:t xml:space="preserve"> - </w:t>
      </w:r>
      <w:r w:rsidRPr="009009A3">
        <w:rPr>
          <w:rFonts w:ascii="Arial" w:hAnsi="Arial" w:cs="Arial"/>
          <w:b/>
          <w:lang w:val="en-US"/>
        </w:rPr>
        <w:t>Documenting and analysing good practices</w:t>
      </w:r>
    </w:p>
    <w:p w:rsidR="00E402B8" w:rsidRPr="009009A3" w:rsidRDefault="00E402B8" w:rsidP="00261ABE">
      <w:pPr>
        <w:spacing w:before="80" w:after="100"/>
        <w:rPr>
          <w:rFonts w:ascii="Arial" w:hAnsi="Arial" w:cs="Arial"/>
          <w:lang w:val="en-US"/>
        </w:rPr>
      </w:pPr>
      <w:r w:rsidRPr="009009A3">
        <w:rPr>
          <w:rFonts w:ascii="Arial" w:hAnsi="Arial" w:cs="Arial"/>
          <w:lang w:val="en-US"/>
        </w:rPr>
        <w:t>The tools developed for this step guide you and the committee established in step 1 through the process of collecting information and providing a good practice template with interview questions. These tools also help to support teams in analysing good practices to draw up recommendations and produce a publication of the good practice, highlighting the factors that helped to achieve the most significant change as perceived by people with disabilities and other actors engaged. It also highlights recommendations around replication or scaling up.</w:t>
      </w:r>
    </w:p>
    <w:p w:rsidR="00E402B8" w:rsidRPr="009009A3" w:rsidRDefault="00E402B8" w:rsidP="00261ABE">
      <w:pPr>
        <w:spacing w:before="80" w:after="100"/>
        <w:rPr>
          <w:rFonts w:ascii="Arial" w:hAnsi="Arial" w:cs="Arial"/>
          <w:b/>
          <w:lang w:val="en-US"/>
        </w:rPr>
      </w:pPr>
      <w:r w:rsidRPr="009009A3">
        <w:rPr>
          <w:rFonts w:ascii="Arial" w:hAnsi="Arial" w:cs="Arial"/>
          <w:b/>
          <w:lang w:val="en-US"/>
        </w:rPr>
        <w:t>Step 3 - Actions for change</w:t>
      </w:r>
    </w:p>
    <w:p w:rsidR="00E402B8" w:rsidRPr="009009A3" w:rsidRDefault="00E402B8" w:rsidP="00261ABE">
      <w:pPr>
        <w:spacing w:before="80" w:after="100"/>
        <w:rPr>
          <w:rFonts w:ascii="Arial" w:hAnsi="Arial" w:cs="Arial"/>
        </w:rPr>
      </w:pPr>
      <w:r w:rsidRPr="009009A3">
        <w:rPr>
          <w:rFonts w:ascii="Arial" w:hAnsi="Arial" w:cs="Arial"/>
          <w:lang w:val="en-US"/>
        </w:rPr>
        <w:t xml:space="preserve">These tools provide guidance and help generate ideas for activities to influence change, using your reports, based on the outcomes of step 2. The tools provide support on how to strategize and utilize the various ways of disseminating information. </w:t>
      </w:r>
      <w:r w:rsidRPr="009009A3">
        <w:rPr>
          <w:rFonts w:ascii="Arial" w:hAnsi="Arial" w:cs="Arial"/>
        </w:rPr>
        <w:t xml:space="preserve">They also suggest ways of engaging with target groups. </w:t>
      </w:r>
    </w:p>
    <w:p w:rsidR="00E402B8" w:rsidRPr="009009A3" w:rsidRDefault="00E402B8" w:rsidP="00261ABE">
      <w:pPr>
        <w:pStyle w:val="Titre2"/>
        <w:rPr>
          <w:rFonts w:ascii="Arial" w:hAnsi="Arial" w:cs="Arial"/>
          <w:color w:val="538D87"/>
          <w:sz w:val="22"/>
          <w:szCs w:val="22"/>
        </w:rPr>
      </w:pPr>
      <w:bookmarkStart w:id="5" w:name="_Toc433813685"/>
      <w:bookmarkStart w:id="6" w:name="_Toc420857034"/>
    </w:p>
    <w:p w:rsidR="00E402B8" w:rsidRPr="009009A3" w:rsidRDefault="00E402B8" w:rsidP="00261ABE">
      <w:pPr>
        <w:rPr>
          <w:rFonts w:ascii="Arial" w:hAnsi="Arial" w:cs="Arial"/>
          <w:sz w:val="24"/>
          <w:szCs w:val="24"/>
        </w:rPr>
      </w:pPr>
    </w:p>
    <w:p w:rsidR="00E402B8" w:rsidRPr="009009A3" w:rsidRDefault="00E402B8" w:rsidP="00261ABE">
      <w:pPr>
        <w:rPr>
          <w:rFonts w:ascii="Arial" w:hAnsi="Arial" w:cs="Arial"/>
        </w:rPr>
      </w:pPr>
    </w:p>
    <w:p w:rsidR="00E402B8" w:rsidRPr="009009A3" w:rsidRDefault="00997E17" w:rsidP="00261ABE">
      <w:pPr>
        <w:spacing w:after="80"/>
        <w:rPr>
          <w:rFonts w:ascii="Arial" w:hAnsi="Arial" w:cs="Arial"/>
        </w:rPr>
      </w:pPr>
      <w:r>
        <w:rPr>
          <w:rFonts w:ascii="Arial" w:hAnsi="Arial" w:cs="Arial"/>
          <w:noProof/>
          <w:lang w:eastAsia="fr-FR"/>
        </w:rPr>
        <w:lastRenderedPageBreak/>
        <mc:AlternateContent>
          <mc:Choice Requires="wps">
            <w:drawing>
              <wp:anchor distT="0" distB="0" distL="114300" distR="114300" simplePos="0" relativeHeight="251656704" behindDoc="0" locked="0" layoutInCell="1" allowOverlap="1">
                <wp:simplePos x="0" y="0"/>
                <wp:positionH relativeFrom="column">
                  <wp:posOffset>5226050</wp:posOffset>
                </wp:positionH>
                <wp:positionV relativeFrom="paragraph">
                  <wp:posOffset>-95250</wp:posOffset>
                </wp:positionV>
                <wp:extent cx="974725" cy="723900"/>
                <wp:effectExtent l="0" t="0" r="15875" b="1905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723900"/>
                        </a:xfrm>
                        <a:prstGeom prst="rect">
                          <a:avLst/>
                        </a:prstGeom>
                        <a:solidFill>
                          <a:srgbClr val="FFFFFF"/>
                        </a:solidFill>
                        <a:ln w="9525">
                          <a:solidFill>
                            <a:srgbClr val="000000"/>
                          </a:solidFill>
                          <a:miter lim="800000"/>
                          <a:headEnd/>
                          <a:tailEnd/>
                        </a:ln>
                      </wps:spPr>
                      <wps:txbx>
                        <w:txbxContent>
                          <w:p w:rsidR="00E402B8" w:rsidRDefault="00E402B8" w:rsidP="00E402B8">
                            <w:pPr>
                              <w:rPr>
                                <w:sz w:val="20"/>
                                <w:szCs w:val="20"/>
                              </w:rPr>
                            </w:pPr>
                            <w:r>
                              <w:rPr>
                                <w:sz w:val="20"/>
                                <w:szCs w:val="20"/>
                              </w:rPr>
                              <w:t>Schéma quasi identique à celui présent dans le PG 17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6" o:spid="_x0000_s1026" type="#_x0000_t202" style="position:absolute;margin-left:411.5pt;margin-top:-7.5pt;width:76.75pt;height:5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">
                <v:textbox>
                  <w:txbxContent>
                    <w:p w:rsidR="00E402B8" w:rsidRDefault="00E402B8" w:rsidP="00E402B8">
                      <w:pPr>
                        <w:rPr>
                          <w:sz w:val="20"/>
                          <w:szCs w:val="20"/>
                        </w:rPr>
                      </w:pPr>
                      <w:r>
                        <w:rPr>
                          <w:sz w:val="20"/>
                          <w:szCs w:val="20"/>
                        </w:rPr>
                        <w:t>Schéma quasi identique à celui présent dans le PG 17</w:t>
                      </w:r>
                    </w:p>
                  </w:txbxContent>
                </v:textbox>
              </v:shape>
            </w:pict>
          </mc:Fallback>
        </mc:AlternateContent>
      </w:r>
      <w:r>
        <w:rPr>
          <w:rFonts w:ascii="Arial" w:hAnsi="Arial" w:cs="Arial"/>
          <w:noProof/>
          <w:lang w:eastAsia="fr-FR"/>
        </w:rPr>
        <mc:AlternateContent>
          <mc:Choice Requires="wps">
            <w:drawing>
              <wp:anchor distT="0" distB="0" distL="114300" distR="114300" simplePos="0" relativeHeight="251658240" behindDoc="0" locked="0" layoutInCell="1" allowOverlap="1">
                <wp:simplePos x="0" y="0"/>
                <wp:positionH relativeFrom="column">
                  <wp:posOffset>2163445</wp:posOffset>
                </wp:positionH>
                <wp:positionV relativeFrom="paragraph">
                  <wp:posOffset>1644650</wp:posOffset>
                </wp:positionV>
                <wp:extent cx="1252220" cy="1304290"/>
                <wp:effectExtent l="65405" t="93980" r="68580" b="82550"/>
                <wp:wrapNone/>
                <wp:docPr id="1" name="Forme libr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980138">
                          <a:off x="0" y="0"/>
                          <a:ext cx="1252220" cy="1304290"/>
                        </a:xfrm>
                        <a:custGeom>
                          <a:avLst/>
                          <a:gdLst>
                            <a:gd name="T0" fmla="*/ 2147483647 w 21600"/>
                            <a:gd name="T1" fmla="*/ 2147483647 h 21600"/>
                            <a:gd name="T2" fmla="*/ 2147483647 w 21600"/>
                            <a:gd name="T3" fmla="*/ 2147483647 h 21600"/>
                            <a:gd name="T4" fmla="*/ 2147483647 w 21600"/>
                            <a:gd name="T5" fmla="*/ 2147483647 h 21600"/>
                            <a:gd name="T6" fmla="*/ 2147483647 w 21600"/>
                            <a:gd name="T7" fmla="*/ 2147483647 h 21600"/>
                            <a:gd name="T8" fmla="*/ 2147483647 w 21600"/>
                            <a:gd name="T9" fmla="*/ 2147483647 h 21600"/>
                            <a:gd name="T10" fmla="*/ 2147483647 w 21600"/>
                            <a:gd name="T11" fmla="*/ 2147483647 h 21600"/>
                            <a:gd name="T12" fmla="*/ 0 60000 65536"/>
                            <a:gd name="T13" fmla="*/ 0 60000 65536"/>
                            <a:gd name="T14" fmla="*/ 0 60000 65536"/>
                            <a:gd name="T15" fmla="*/ 0 60000 65536"/>
                            <a:gd name="T16" fmla="*/ 0 60000 65536"/>
                            <a:gd name="T17" fmla="*/ 0 60000 65536"/>
                            <a:gd name="T18" fmla="*/ 3163 w 21600"/>
                            <a:gd name="T19" fmla="*/ 3163 h 21600"/>
                            <a:gd name="T20" fmla="*/ 18437 w 21600"/>
                            <a:gd name="T21" fmla="*/ 18437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8961" y="13202"/>
                              </a:moveTo>
                              <a:cubicBezTo>
                                <a:pt x="19191" y="12422"/>
                                <a:pt x="19308" y="11613"/>
                                <a:pt x="19308" y="10800"/>
                              </a:cubicBezTo>
                              <a:cubicBezTo>
                                <a:pt x="19308" y="6101"/>
                                <a:pt x="15498" y="2292"/>
                                <a:pt x="10800" y="2292"/>
                              </a:cubicBezTo>
                              <a:cubicBezTo>
                                <a:pt x="6101" y="2292"/>
                                <a:pt x="2292" y="6101"/>
                                <a:pt x="2292" y="10800"/>
                              </a:cubicBezTo>
                              <a:cubicBezTo>
                                <a:pt x="2292" y="15498"/>
                                <a:pt x="6101" y="19308"/>
                                <a:pt x="10800" y="19308"/>
                              </a:cubicBezTo>
                              <a:cubicBezTo>
                                <a:pt x="12781" y="19308"/>
                                <a:pt x="14701" y="18616"/>
                                <a:pt x="16227" y="17351"/>
                              </a:cubicBezTo>
                              <a:lnTo>
                                <a:pt x="17690" y="19116"/>
                              </a:lnTo>
                              <a:cubicBezTo>
                                <a:pt x="15752" y="20721"/>
                                <a:pt x="13315" y="21599"/>
                                <a:pt x="10800" y="21600"/>
                              </a:cubicBezTo>
                              <a:cubicBezTo>
                                <a:pt x="4835" y="21600"/>
                                <a:pt x="0" y="16764"/>
                                <a:pt x="0" y="10800"/>
                              </a:cubicBezTo>
                              <a:cubicBezTo>
                                <a:pt x="0" y="4835"/>
                                <a:pt x="4835" y="0"/>
                                <a:pt x="10800" y="0"/>
                              </a:cubicBezTo>
                              <a:cubicBezTo>
                                <a:pt x="16764" y="0"/>
                                <a:pt x="21600" y="4835"/>
                                <a:pt x="21600" y="10800"/>
                              </a:cubicBezTo>
                              <a:cubicBezTo>
                                <a:pt x="21600" y="11832"/>
                                <a:pt x="21451" y="12859"/>
                                <a:pt x="21160" y="13850"/>
                              </a:cubicBezTo>
                              <a:lnTo>
                                <a:pt x="23750" y="14612"/>
                              </a:lnTo>
                              <a:lnTo>
                                <a:pt x="18974" y="17215"/>
                              </a:lnTo>
                              <a:lnTo>
                                <a:pt x="16371" y="12440"/>
                              </a:lnTo>
                              <a:lnTo>
                                <a:pt x="18961" y="13202"/>
                              </a:lnTo>
                              <a:close/>
                            </a:path>
                          </a:pathLst>
                        </a:cu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e libre 5" o:spid="_x0000_s1026" style="position:absolute;margin-left:170.35pt;margin-top:129.5pt;width:98.6pt;height:102.7pt;rotation:-8716439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" path="m18961,13202v230,-780,347,-1589,347,-2402c19308,6101,15498,2292,10800,2292v-4699,,-8508,3809,-8508,8508c2292,15498,6101,19308,10800,19308v1981,,3901,-692,5427,-1957l17690,19116v-1938,1605,-4375,2483,-6890,2484c4835,21600,,16764,,10800,,4835,4835,,10800,v5964,,10800,4835,10800,10800c21600,11832,21451,12859,21160,13850r2590,762l18974,17215,16371,12440r2590,762xe" strokecolor="#4f81bd">
                <v:stroke joinstyle="miter"/>
                <v:path o:connecttype="custom" o:connectlocs="2147483647,2147483647;2147483647,2147483647;2147483647,2147483647;2147483647,2147483647;2147483647,2147483647;2147483647,2147483647" o:connectangles="0,0,0,0,0,0" textboxrect="3163,3163,18437,18437"/>
              </v:shape>
            </w:pict>
          </mc:Fallback>
        </mc:AlternateContent>
      </w:r>
      <w:r>
        <w:rPr>
          <w:rFonts w:ascii="Arial" w:hAnsi="Arial" w:cs="Arial"/>
          <w:noProof/>
          <w:lang w:eastAsia="fr-FR"/>
        </w:rPr>
        <mc:AlternateContent>
          <mc:Choice Requires="wps">
            <w:drawing>
              <wp:anchor distT="0" distB="0" distL="114300" distR="114300" simplePos="0" relativeHeight="251658752" behindDoc="0" locked="0" layoutInCell="1" allowOverlap="1">
                <wp:simplePos x="0" y="0"/>
                <wp:positionH relativeFrom="column">
                  <wp:posOffset>2253615</wp:posOffset>
                </wp:positionH>
                <wp:positionV relativeFrom="paragraph">
                  <wp:posOffset>1915160</wp:posOffset>
                </wp:positionV>
                <wp:extent cx="914400" cy="838200"/>
                <wp:effectExtent l="0" t="0" r="0" b="0"/>
                <wp:wrapNone/>
                <wp:docPr id="308" name="Zone de texte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38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02B8" w:rsidRDefault="00E402B8" w:rsidP="00E402B8">
                            <w:pPr>
                              <w:jc w:val="center"/>
                              <w:rPr>
                                <w:rFonts w:ascii="Calibri" w:hAnsi="Calibri"/>
                                <w:color w:val="4F81BD"/>
                                <w:lang w:val="en-US"/>
                              </w:rPr>
                            </w:pPr>
                            <w:r>
                              <w:rPr>
                                <w:rFonts w:ascii="Calibri" w:hAnsi="Calibri"/>
                                <w:color w:val="4F81BD"/>
                                <w:lang w:val="en-US"/>
                              </w:rPr>
                              <w:t xml:space="preserve">People with disabilities co- or leading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308" o:spid="_x0000_s1027" type="#_x0000_t202" style="position:absolute;margin-left:177.45pt;margin-top:150.8pt;width:1in;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" stroked="f">
                <v:textbox>
                  <w:txbxContent>
                    <w:p w:rsidR="00E402B8" w:rsidRDefault="00E402B8" w:rsidP="00E402B8">
                      <w:pPr>
                        <w:jc w:val="center"/>
                        <w:rPr>
                          <w:rFonts w:ascii="Calibri" w:hAnsi="Calibri"/>
                          <w:color w:val="4F81BD"/>
                          <w:lang w:val="en-US"/>
                        </w:rPr>
                      </w:pPr>
                      <w:r>
                        <w:rPr>
                          <w:rFonts w:ascii="Calibri" w:hAnsi="Calibri"/>
                          <w:color w:val="4F81BD"/>
                          <w:lang w:val="en-US"/>
                        </w:rPr>
                        <w:t xml:space="preserve">People with disabilities co- or leading </w:t>
                      </w:r>
                    </w:p>
                  </w:txbxContent>
                </v:textbox>
              </v:shape>
            </w:pict>
          </mc:Fallback>
        </mc:AlternateContent>
      </w:r>
      <w:r w:rsidR="00E402B8" w:rsidRPr="009009A3">
        <w:rPr>
          <w:rFonts w:ascii="Arial" w:hAnsi="Arial" w:cs="Arial"/>
          <w:noProof/>
          <w:lang w:eastAsia="fr-FR"/>
        </w:rPr>
        <w:drawing>
          <wp:inline distT="0" distB="0" distL="0" distR="0">
            <wp:extent cx="5307965" cy="3718560"/>
            <wp:effectExtent l="0" t="0" r="0" b="15240"/>
            <wp:docPr id="2" name="Diagramme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E402B8" w:rsidRPr="009009A3" w:rsidRDefault="00E402B8" w:rsidP="00261ABE">
      <w:pPr>
        <w:rPr>
          <w:rFonts w:ascii="Arial" w:hAnsi="Arial" w:cs="Arial"/>
          <w:sz w:val="24"/>
          <w:szCs w:val="24"/>
        </w:rPr>
      </w:pPr>
    </w:p>
    <w:p w:rsidR="00E402B8" w:rsidRPr="009009A3" w:rsidRDefault="00E402B8" w:rsidP="00261ABE">
      <w:pPr>
        <w:rPr>
          <w:rFonts w:ascii="Arial" w:hAnsi="Arial" w:cs="Arial"/>
        </w:rPr>
      </w:pPr>
    </w:p>
    <w:p w:rsidR="00E402B8" w:rsidRPr="009009A3" w:rsidRDefault="00E402B8" w:rsidP="00261ABE">
      <w:pPr>
        <w:rPr>
          <w:rFonts w:ascii="Arial" w:hAnsi="Arial" w:cs="Arial"/>
        </w:rPr>
      </w:pPr>
    </w:p>
    <w:p w:rsidR="00E402B8" w:rsidRPr="009009A3" w:rsidRDefault="00E402B8" w:rsidP="00261ABE">
      <w:pPr>
        <w:pStyle w:val="Titre2"/>
        <w:rPr>
          <w:rFonts w:ascii="Arial" w:hAnsi="Arial" w:cs="Arial"/>
          <w:color w:val="538D87"/>
          <w:sz w:val="22"/>
          <w:szCs w:val="22"/>
          <w:lang w:val="en-US"/>
        </w:rPr>
      </w:pPr>
      <w:r w:rsidRPr="009009A3">
        <w:rPr>
          <w:rFonts w:ascii="Arial" w:hAnsi="Arial" w:cs="Arial"/>
          <w:color w:val="538D87"/>
          <w:sz w:val="22"/>
          <w:szCs w:val="22"/>
          <w:lang w:val="en-US"/>
        </w:rPr>
        <w:t>What is a good practice in MIW?</w:t>
      </w:r>
      <w:bookmarkEnd w:id="5"/>
      <w:bookmarkEnd w:id="6"/>
    </w:p>
    <w:p w:rsidR="00E402B8" w:rsidRPr="009009A3" w:rsidRDefault="00E402B8" w:rsidP="00261ABE">
      <w:pPr>
        <w:autoSpaceDE w:val="0"/>
        <w:autoSpaceDN w:val="0"/>
        <w:adjustRightInd w:val="0"/>
        <w:spacing w:before="80" w:after="100"/>
        <w:rPr>
          <w:rFonts w:ascii="Arial" w:hAnsi="Arial" w:cs="Arial"/>
          <w:lang w:val="en-US"/>
        </w:rPr>
      </w:pPr>
    </w:p>
    <w:p w:rsidR="00E402B8" w:rsidRPr="009009A3" w:rsidRDefault="00E402B8" w:rsidP="00261ABE">
      <w:pPr>
        <w:autoSpaceDE w:val="0"/>
        <w:autoSpaceDN w:val="0"/>
        <w:adjustRightInd w:val="0"/>
        <w:spacing w:before="80" w:after="100"/>
        <w:rPr>
          <w:rFonts w:ascii="Arial" w:hAnsi="Arial" w:cs="Arial"/>
          <w:color w:val="000000"/>
          <w:lang w:val="en-US"/>
        </w:rPr>
      </w:pPr>
      <w:r w:rsidRPr="009009A3">
        <w:rPr>
          <w:rFonts w:ascii="Arial" w:hAnsi="Arial" w:cs="Arial"/>
          <w:lang w:val="en-US"/>
        </w:rPr>
        <w:t xml:space="preserve">When we talk about ‘good practices’, we mean practices that facilitated the “full and effective participation in society for people with disabilities on an equal basis with others” (CRPD, Preamble) and, actions that people with disabilities have confirmed as having a positive impact. </w:t>
      </w:r>
      <w:r w:rsidRPr="009009A3">
        <w:rPr>
          <w:rFonts w:ascii="Arial" w:hAnsi="Arial" w:cs="Arial"/>
          <w:color w:val="000000"/>
          <w:lang w:val="en-US"/>
        </w:rPr>
        <w:lastRenderedPageBreak/>
        <w:t>Initiatives using MIW establish their own criteria to identify the practices in a multi-stakeholder process. We propose standard criteria together with the general principles of the CRPD, providing a useful starting point to be adapted to each context:</w:t>
      </w:r>
    </w:p>
    <w:p w:rsidR="00E402B8" w:rsidRPr="009009A3" w:rsidRDefault="00E402B8" w:rsidP="00261ABE">
      <w:pPr>
        <w:numPr>
          <w:ilvl w:val="0"/>
          <w:numId w:val="12"/>
        </w:numPr>
        <w:spacing w:after="80" w:line="240" w:lineRule="auto"/>
        <w:rPr>
          <w:rFonts w:ascii="Arial" w:hAnsi="Arial" w:cs="Arial"/>
          <w:lang w:val="en-US"/>
        </w:rPr>
      </w:pPr>
      <w:r w:rsidRPr="009009A3">
        <w:rPr>
          <w:rFonts w:ascii="Arial" w:hAnsi="Arial" w:cs="Arial"/>
          <w:b/>
          <w:bCs/>
          <w:lang w:val="en-US"/>
        </w:rPr>
        <w:t>Demonstrable Impact:</w:t>
      </w:r>
      <w:r w:rsidRPr="009009A3">
        <w:rPr>
          <w:rFonts w:ascii="Arial" w:hAnsi="Arial" w:cs="Arial"/>
          <w:lang w:val="en-US"/>
        </w:rPr>
        <w:t xml:space="preserve"> achieving clear changes and recording positive impact. The impact is not just validated by the organization, but also by partners and beneficiaries. We use testimonies to describe positive changes – in terms of quality of life, quality of services.</w:t>
      </w:r>
    </w:p>
    <w:p w:rsidR="00E402B8" w:rsidRPr="009009A3" w:rsidRDefault="00E402B8" w:rsidP="00261ABE">
      <w:pPr>
        <w:numPr>
          <w:ilvl w:val="0"/>
          <w:numId w:val="12"/>
        </w:numPr>
        <w:spacing w:after="80" w:line="240" w:lineRule="auto"/>
        <w:rPr>
          <w:rFonts w:ascii="Arial" w:hAnsi="Arial" w:cs="Arial"/>
          <w:lang w:val="en-US"/>
        </w:rPr>
      </w:pPr>
      <w:r w:rsidRPr="009009A3">
        <w:rPr>
          <w:rFonts w:ascii="Arial" w:hAnsi="Arial" w:cs="Arial"/>
          <w:b/>
          <w:bCs/>
          <w:lang w:val="en-US"/>
        </w:rPr>
        <w:t>Replicability:</w:t>
      </w:r>
      <w:r w:rsidRPr="009009A3">
        <w:rPr>
          <w:rFonts w:ascii="Arial" w:hAnsi="Arial" w:cs="Arial"/>
          <w:lang w:val="en-US"/>
        </w:rPr>
        <w:t xml:space="preserve"> a specific action, approach or technique that could feasibly be replicated, adapted or scaled up in other contexts.</w:t>
      </w:r>
    </w:p>
    <w:p w:rsidR="00E402B8" w:rsidRPr="009009A3" w:rsidRDefault="00E402B8" w:rsidP="00261ABE">
      <w:pPr>
        <w:numPr>
          <w:ilvl w:val="0"/>
          <w:numId w:val="12"/>
        </w:numPr>
        <w:spacing w:after="80" w:line="240" w:lineRule="auto"/>
        <w:rPr>
          <w:rFonts w:ascii="Arial" w:hAnsi="Arial" w:cs="Arial"/>
          <w:lang w:val="en-US"/>
        </w:rPr>
      </w:pPr>
      <w:r w:rsidRPr="009009A3">
        <w:rPr>
          <w:rFonts w:ascii="Arial" w:hAnsi="Arial" w:cs="Arial"/>
          <w:b/>
          <w:bCs/>
          <w:lang w:val="en-US"/>
        </w:rPr>
        <w:t xml:space="preserve">Sustainability: </w:t>
      </w:r>
      <w:r w:rsidRPr="009009A3">
        <w:rPr>
          <w:rFonts w:ascii="Arial" w:hAnsi="Arial" w:cs="Arial"/>
          <w:lang w:val="en-US"/>
        </w:rPr>
        <w:t>potential for local actors to be able to develop or sustain this action, approach or technique in the future.</w:t>
      </w:r>
    </w:p>
    <w:p w:rsidR="00E402B8" w:rsidRPr="009009A3" w:rsidRDefault="00E402B8" w:rsidP="00261ABE">
      <w:pPr>
        <w:pStyle w:val="ColorfulList-Accent11"/>
        <w:numPr>
          <w:ilvl w:val="0"/>
          <w:numId w:val="12"/>
        </w:numPr>
        <w:spacing w:before="0" w:after="80"/>
        <w:jc w:val="left"/>
        <w:rPr>
          <w:rFonts w:ascii="Arial" w:hAnsi="Arial" w:cs="Arial"/>
          <w:sz w:val="22"/>
          <w:szCs w:val="22"/>
          <w:lang w:val="en-GB"/>
        </w:rPr>
      </w:pPr>
      <w:r w:rsidRPr="009009A3">
        <w:rPr>
          <w:rFonts w:ascii="Arial" w:hAnsi="Arial" w:cs="Arial"/>
          <w:b/>
          <w:bCs/>
          <w:sz w:val="22"/>
          <w:szCs w:val="22"/>
          <w:lang w:val="en-GB"/>
        </w:rPr>
        <w:t>Efficient:</w:t>
      </w:r>
      <w:r w:rsidRPr="009009A3">
        <w:rPr>
          <w:rFonts w:ascii="Arial" w:hAnsi="Arial" w:cs="Arial"/>
          <w:sz w:val="22"/>
          <w:szCs w:val="22"/>
          <w:lang w:val="en-GB"/>
        </w:rPr>
        <w:t xml:space="preserve"> a practice which is efficient in terms of time, finances, human resources.</w:t>
      </w:r>
    </w:p>
    <w:p w:rsidR="00E402B8" w:rsidRPr="009009A3" w:rsidRDefault="00E402B8" w:rsidP="00261ABE">
      <w:pPr>
        <w:numPr>
          <w:ilvl w:val="0"/>
          <w:numId w:val="12"/>
        </w:numPr>
        <w:spacing w:after="80" w:line="240" w:lineRule="auto"/>
        <w:rPr>
          <w:rFonts w:ascii="Arial" w:hAnsi="Arial" w:cs="Arial"/>
          <w:lang w:val="en-GB"/>
        </w:rPr>
      </w:pPr>
      <w:r w:rsidRPr="009009A3">
        <w:rPr>
          <w:rFonts w:ascii="Arial" w:hAnsi="Arial" w:cs="Arial"/>
          <w:b/>
          <w:bCs/>
          <w:lang w:val="en-US"/>
        </w:rPr>
        <w:t>Person centred:</w:t>
      </w:r>
      <w:r w:rsidRPr="009009A3">
        <w:rPr>
          <w:rFonts w:ascii="Arial" w:hAnsi="Arial" w:cs="Arial"/>
          <w:lang w:val="en-US"/>
        </w:rPr>
        <w:t xml:space="preserve"> practices related to service provision which respect the concept of individual users being actively involved in any decisions that concern them.</w:t>
      </w:r>
    </w:p>
    <w:p w:rsidR="00E402B8" w:rsidRPr="009009A3" w:rsidRDefault="00E402B8" w:rsidP="00261ABE">
      <w:pPr>
        <w:numPr>
          <w:ilvl w:val="0"/>
          <w:numId w:val="12"/>
        </w:numPr>
        <w:spacing w:after="80" w:line="240" w:lineRule="auto"/>
        <w:rPr>
          <w:rFonts w:ascii="Arial" w:hAnsi="Arial" w:cs="Arial"/>
          <w:lang w:val="en-US"/>
        </w:rPr>
      </w:pPr>
      <w:r w:rsidRPr="009009A3">
        <w:rPr>
          <w:rFonts w:ascii="Arial" w:hAnsi="Arial" w:cs="Arial"/>
          <w:b/>
          <w:bCs/>
          <w:lang w:val="en-US"/>
        </w:rPr>
        <w:t>Conforming to the general principles of the CRPD (article 3)</w:t>
      </w:r>
      <w:r w:rsidRPr="009009A3">
        <w:rPr>
          <w:rFonts w:ascii="Arial" w:hAnsi="Arial" w:cs="Arial"/>
          <w:lang w:val="en-US"/>
        </w:rPr>
        <w:t>:</w:t>
      </w:r>
    </w:p>
    <w:p w:rsidR="00E402B8" w:rsidRPr="009009A3" w:rsidRDefault="00E402B8" w:rsidP="00261ABE">
      <w:pPr>
        <w:pStyle w:val="ColorfulList-Accent11"/>
        <w:numPr>
          <w:ilvl w:val="0"/>
          <w:numId w:val="13"/>
        </w:numPr>
        <w:autoSpaceDE w:val="0"/>
        <w:autoSpaceDN w:val="0"/>
        <w:adjustRightInd w:val="0"/>
        <w:spacing w:before="0" w:after="80"/>
        <w:ind w:left="1276"/>
        <w:jc w:val="left"/>
        <w:rPr>
          <w:rFonts w:ascii="Arial" w:hAnsi="Arial" w:cs="Arial"/>
          <w:sz w:val="22"/>
          <w:szCs w:val="22"/>
          <w:lang w:val="en-GB"/>
        </w:rPr>
      </w:pPr>
      <w:r w:rsidRPr="009009A3">
        <w:rPr>
          <w:rFonts w:ascii="Arial" w:hAnsi="Arial" w:cs="Arial"/>
          <w:sz w:val="22"/>
          <w:szCs w:val="22"/>
          <w:lang w:val="en-GB"/>
        </w:rPr>
        <w:t>Respect for inherent dignity, individual autonomy including the freedom to make one's own choices, and independence of persons;</w:t>
      </w:r>
    </w:p>
    <w:p w:rsidR="00E402B8" w:rsidRPr="009009A3" w:rsidRDefault="00E402B8" w:rsidP="00261ABE">
      <w:pPr>
        <w:pStyle w:val="ColorfulList-Accent11"/>
        <w:numPr>
          <w:ilvl w:val="0"/>
          <w:numId w:val="13"/>
        </w:numPr>
        <w:autoSpaceDE w:val="0"/>
        <w:autoSpaceDN w:val="0"/>
        <w:adjustRightInd w:val="0"/>
        <w:spacing w:before="0" w:after="80"/>
        <w:ind w:left="1276"/>
        <w:jc w:val="left"/>
        <w:rPr>
          <w:rFonts w:ascii="Arial" w:hAnsi="Arial" w:cs="Arial"/>
          <w:sz w:val="22"/>
          <w:szCs w:val="22"/>
          <w:lang w:val="en-GB"/>
        </w:rPr>
      </w:pPr>
      <w:r w:rsidRPr="009009A3">
        <w:rPr>
          <w:rFonts w:ascii="Arial" w:hAnsi="Arial" w:cs="Arial"/>
          <w:sz w:val="22"/>
          <w:szCs w:val="22"/>
          <w:lang w:val="en-GB"/>
        </w:rPr>
        <w:t>Non-discrimination;</w:t>
      </w:r>
    </w:p>
    <w:p w:rsidR="00E402B8" w:rsidRPr="009009A3" w:rsidRDefault="00E402B8" w:rsidP="00261ABE">
      <w:pPr>
        <w:pStyle w:val="ColorfulList-Accent11"/>
        <w:numPr>
          <w:ilvl w:val="0"/>
          <w:numId w:val="13"/>
        </w:numPr>
        <w:autoSpaceDE w:val="0"/>
        <w:autoSpaceDN w:val="0"/>
        <w:adjustRightInd w:val="0"/>
        <w:spacing w:before="0" w:after="80"/>
        <w:ind w:left="1276"/>
        <w:jc w:val="left"/>
        <w:rPr>
          <w:rFonts w:ascii="Arial" w:hAnsi="Arial" w:cs="Arial"/>
          <w:sz w:val="22"/>
          <w:szCs w:val="22"/>
          <w:lang w:val="en-GB"/>
        </w:rPr>
      </w:pPr>
      <w:r w:rsidRPr="009009A3">
        <w:rPr>
          <w:rFonts w:ascii="Arial" w:hAnsi="Arial" w:cs="Arial"/>
          <w:sz w:val="22"/>
          <w:szCs w:val="22"/>
          <w:lang w:val="en-GB"/>
        </w:rPr>
        <w:t>Full and effective participation and inclusion in society;</w:t>
      </w:r>
    </w:p>
    <w:p w:rsidR="00E402B8" w:rsidRPr="009009A3" w:rsidRDefault="00E402B8" w:rsidP="00261ABE">
      <w:pPr>
        <w:pStyle w:val="ColorfulList-Accent11"/>
        <w:numPr>
          <w:ilvl w:val="0"/>
          <w:numId w:val="13"/>
        </w:numPr>
        <w:autoSpaceDE w:val="0"/>
        <w:autoSpaceDN w:val="0"/>
        <w:adjustRightInd w:val="0"/>
        <w:spacing w:before="0" w:after="80"/>
        <w:ind w:left="1276"/>
        <w:jc w:val="left"/>
        <w:rPr>
          <w:rFonts w:ascii="Arial" w:hAnsi="Arial" w:cs="Arial"/>
          <w:sz w:val="22"/>
          <w:szCs w:val="22"/>
          <w:lang w:val="en-GB"/>
        </w:rPr>
      </w:pPr>
      <w:r w:rsidRPr="009009A3">
        <w:rPr>
          <w:rFonts w:ascii="Arial" w:hAnsi="Arial" w:cs="Arial"/>
          <w:sz w:val="22"/>
          <w:szCs w:val="22"/>
          <w:lang w:val="en-GB"/>
        </w:rPr>
        <w:t>Respect for difference and acceptance of persons with disabilities as part of human diversity and humanity;</w:t>
      </w:r>
    </w:p>
    <w:p w:rsidR="00E402B8" w:rsidRPr="009009A3" w:rsidRDefault="00E402B8" w:rsidP="00261ABE">
      <w:pPr>
        <w:pStyle w:val="ColorfulList-Accent11"/>
        <w:numPr>
          <w:ilvl w:val="0"/>
          <w:numId w:val="13"/>
        </w:numPr>
        <w:autoSpaceDE w:val="0"/>
        <w:autoSpaceDN w:val="0"/>
        <w:adjustRightInd w:val="0"/>
        <w:spacing w:before="0" w:after="80"/>
        <w:ind w:left="1276"/>
        <w:jc w:val="left"/>
        <w:rPr>
          <w:rFonts w:ascii="Arial" w:hAnsi="Arial" w:cs="Arial"/>
          <w:sz w:val="22"/>
          <w:szCs w:val="22"/>
          <w:lang w:val="en-GB"/>
        </w:rPr>
      </w:pPr>
      <w:r w:rsidRPr="009009A3">
        <w:rPr>
          <w:rFonts w:ascii="Arial" w:hAnsi="Arial" w:cs="Arial"/>
          <w:sz w:val="22"/>
          <w:szCs w:val="22"/>
          <w:lang w:val="en-GB"/>
        </w:rPr>
        <w:t>Equality of opportunity;</w:t>
      </w:r>
    </w:p>
    <w:p w:rsidR="00E402B8" w:rsidRPr="009009A3" w:rsidRDefault="00E402B8" w:rsidP="00261ABE">
      <w:pPr>
        <w:pStyle w:val="ColorfulList-Accent11"/>
        <w:numPr>
          <w:ilvl w:val="0"/>
          <w:numId w:val="13"/>
        </w:numPr>
        <w:autoSpaceDE w:val="0"/>
        <w:autoSpaceDN w:val="0"/>
        <w:adjustRightInd w:val="0"/>
        <w:spacing w:before="0" w:after="80"/>
        <w:ind w:left="1276"/>
        <w:jc w:val="left"/>
        <w:rPr>
          <w:rFonts w:ascii="Arial" w:hAnsi="Arial" w:cs="Arial"/>
          <w:sz w:val="22"/>
          <w:szCs w:val="22"/>
          <w:lang w:val="en-GB"/>
        </w:rPr>
      </w:pPr>
      <w:r w:rsidRPr="009009A3">
        <w:rPr>
          <w:rFonts w:ascii="Arial" w:hAnsi="Arial" w:cs="Arial"/>
          <w:sz w:val="22"/>
          <w:szCs w:val="22"/>
          <w:lang w:val="en-GB"/>
        </w:rPr>
        <w:t>Accessibility;</w:t>
      </w:r>
    </w:p>
    <w:p w:rsidR="00E402B8" w:rsidRPr="009009A3" w:rsidRDefault="00E402B8" w:rsidP="00261ABE">
      <w:pPr>
        <w:pStyle w:val="ColorfulList-Accent11"/>
        <w:autoSpaceDE w:val="0"/>
        <w:autoSpaceDN w:val="0"/>
        <w:adjustRightInd w:val="0"/>
        <w:spacing w:after="80"/>
        <w:ind w:left="1276"/>
        <w:jc w:val="left"/>
        <w:rPr>
          <w:rFonts w:ascii="Arial" w:hAnsi="Arial" w:cs="Arial"/>
          <w:sz w:val="22"/>
          <w:szCs w:val="22"/>
          <w:lang w:val="en-GB"/>
        </w:rPr>
      </w:pPr>
      <w:r w:rsidRPr="009009A3">
        <w:rPr>
          <w:rFonts w:ascii="Arial" w:hAnsi="Arial" w:cs="Arial"/>
          <w:sz w:val="22"/>
          <w:szCs w:val="22"/>
          <w:lang w:val="en-GB"/>
        </w:rPr>
        <w:t>Equality between men and women;</w:t>
      </w:r>
    </w:p>
    <w:p w:rsidR="00E402B8" w:rsidRPr="009009A3" w:rsidRDefault="00E402B8" w:rsidP="00261ABE">
      <w:pPr>
        <w:pStyle w:val="ColorfulList-Accent11"/>
        <w:numPr>
          <w:ilvl w:val="0"/>
          <w:numId w:val="13"/>
        </w:numPr>
        <w:autoSpaceDE w:val="0"/>
        <w:autoSpaceDN w:val="0"/>
        <w:adjustRightInd w:val="0"/>
        <w:spacing w:before="0" w:after="80"/>
        <w:ind w:left="1276"/>
        <w:jc w:val="left"/>
        <w:rPr>
          <w:rFonts w:ascii="Arial" w:hAnsi="Arial" w:cs="Arial"/>
          <w:sz w:val="22"/>
          <w:szCs w:val="22"/>
          <w:lang w:val="en-GB"/>
        </w:rPr>
      </w:pPr>
      <w:r w:rsidRPr="009009A3">
        <w:rPr>
          <w:rFonts w:ascii="Arial" w:hAnsi="Arial" w:cs="Arial"/>
          <w:sz w:val="22"/>
          <w:szCs w:val="22"/>
          <w:lang w:val="en-GB"/>
        </w:rPr>
        <w:t>Respect for the evolving capacities of children with disabilities and respect for the rights of children with disabilities to preserve their identities.</w:t>
      </w:r>
    </w:p>
    <w:p w:rsidR="00E402B8" w:rsidRPr="009009A3" w:rsidRDefault="00E402B8" w:rsidP="00261ABE">
      <w:pPr>
        <w:pStyle w:val="Titre2"/>
        <w:rPr>
          <w:rFonts w:ascii="Arial" w:hAnsi="Arial" w:cs="Arial"/>
          <w:color w:val="538D87"/>
          <w:sz w:val="22"/>
          <w:szCs w:val="22"/>
          <w:lang w:val="en-GB"/>
        </w:rPr>
      </w:pPr>
      <w:bookmarkStart w:id="7" w:name="_Toc433813686"/>
      <w:bookmarkStart w:id="8" w:name="_Toc420857035"/>
      <w:r w:rsidRPr="009009A3">
        <w:rPr>
          <w:rFonts w:ascii="Arial" w:hAnsi="Arial" w:cs="Arial"/>
          <w:color w:val="538D87"/>
          <w:sz w:val="22"/>
          <w:szCs w:val="22"/>
          <w:lang w:val="en-US"/>
        </w:rPr>
        <w:br/>
        <w:t>What is the added value of Making it Work?</w:t>
      </w:r>
      <w:bookmarkEnd w:id="7"/>
      <w:bookmarkEnd w:id="8"/>
    </w:p>
    <w:p w:rsidR="00E402B8" w:rsidRPr="009009A3" w:rsidRDefault="00E402B8" w:rsidP="00261ABE">
      <w:pPr>
        <w:spacing w:before="80" w:after="100"/>
        <w:rPr>
          <w:rFonts w:ascii="Arial" w:hAnsi="Arial" w:cs="Arial"/>
          <w:bCs/>
          <w:lang w:val="en-US"/>
        </w:rPr>
      </w:pPr>
    </w:p>
    <w:p w:rsidR="00E402B8" w:rsidRPr="009009A3" w:rsidRDefault="00E402B8" w:rsidP="00261ABE">
      <w:pPr>
        <w:spacing w:before="80" w:after="100"/>
        <w:rPr>
          <w:rFonts w:ascii="Arial" w:eastAsia="Times New Roman" w:hAnsi="Arial" w:cs="Arial"/>
          <w:bCs/>
          <w:lang w:val="en-US"/>
        </w:rPr>
      </w:pPr>
      <w:r w:rsidRPr="009009A3">
        <w:rPr>
          <w:rFonts w:ascii="Arial" w:hAnsi="Arial" w:cs="Arial"/>
          <w:bCs/>
          <w:lang w:val="en-US"/>
        </w:rPr>
        <w:t>Making it Work is particularly useful and relevant to organisations and individuals wanting to influence change in the lives of people with disabilities and promote inclusion in accordance with CRPD principles.</w:t>
      </w:r>
    </w:p>
    <w:p w:rsidR="00E402B8" w:rsidRPr="009009A3" w:rsidRDefault="00E402B8" w:rsidP="00261ABE">
      <w:pPr>
        <w:pStyle w:val="Titre2"/>
        <w:rPr>
          <w:rFonts w:ascii="Arial" w:eastAsia="MS Gothic" w:hAnsi="Arial" w:cs="Arial"/>
          <w:color w:val="538D87"/>
          <w:sz w:val="22"/>
          <w:szCs w:val="22"/>
          <w:lang w:val="en-US"/>
        </w:rPr>
      </w:pPr>
      <w:bookmarkStart w:id="9" w:name="_Toc433813687"/>
      <w:bookmarkStart w:id="10" w:name="_Toc420857036"/>
      <w:r w:rsidRPr="009009A3">
        <w:rPr>
          <w:rFonts w:ascii="Arial" w:hAnsi="Arial" w:cs="Arial"/>
          <w:sz w:val="22"/>
          <w:szCs w:val="22"/>
          <w:lang w:val="en-US"/>
        </w:rPr>
        <w:br/>
      </w:r>
      <w:r w:rsidRPr="009009A3">
        <w:rPr>
          <w:rFonts w:ascii="Arial" w:hAnsi="Arial" w:cs="Arial"/>
          <w:color w:val="538D87"/>
          <w:sz w:val="22"/>
          <w:szCs w:val="22"/>
          <w:lang w:val="en-US"/>
        </w:rPr>
        <w:t>Making it Work can be used as a tool for:</w:t>
      </w:r>
      <w:bookmarkEnd w:id="9"/>
      <w:bookmarkEnd w:id="10"/>
    </w:p>
    <w:p w:rsidR="00E402B8" w:rsidRPr="009009A3" w:rsidRDefault="00E402B8" w:rsidP="00261ABE">
      <w:pPr>
        <w:rPr>
          <w:rFonts w:ascii="Arial" w:hAnsi="Arial" w:cs="Arial"/>
          <w:sz w:val="24"/>
          <w:szCs w:val="24"/>
          <w:lang w:val="en-US"/>
        </w:rPr>
      </w:pPr>
    </w:p>
    <w:p w:rsidR="00E402B8" w:rsidRPr="009009A3" w:rsidRDefault="00E402B8" w:rsidP="00261ABE">
      <w:pPr>
        <w:numPr>
          <w:ilvl w:val="0"/>
          <w:numId w:val="14"/>
        </w:numPr>
        <w:spacing w:before="80" w:after="100" w:line="240" w:lineRule="auto"/>
        <w:rPr>
          <w:rFonts w:ascii="Arial" w:hAnsi="Arial" w:cs="Arial"/>
          <w:lang w:val="en-US"/>
        </w:rPr>
      </w:pPr>
      <w:r w:rsidRPr="009009A3">
        <w:rPr>
          <w:rFonts w:ascii="Arial" w:hAnsi="Arial" w:cs="Arial"/>
          <w:b/>
          <w:lang w:val="en-US"/>
        </w:rPr>
        <w:lastRenderedPageBreak/>
        <w:t>Learning</w:t>
      </w:r>
      <w:r w:rsidRPr="009009A3">
        <w:rPr>
          <w:rFonts w:ascii="Arial" w:hAnsi="Arial" w:cs="Arial"/>
          <w:lang w:val="en-US"/>
        </w:rPr>
        <w:t xml:space="preserve">: Sharing experiences and learning across communities, countries and regions are integral part of the approach. By using a multi-stakeholder dynamic and a collective review, organisations have an opportunity to learn from experts as well as to bring greater visibility of disability issues by involving stakeholders from all sectors. </w:t>
      </w:r>
    </w:p>
    <w:p w:rsidR="00E402B8" w:rsidRPr="009009A3" w:rsidRDefault="00E402B8" w:rsidP="00261ABE">
      <w:pPr>
        <w:numPr>
          <w:ilvl w:val="0"/>
          <w:numId w:val="14"/>
        </w:numPr>
        <w:autoSpaceDE w:val="0"/>
        <w:autoSpaceDN w:val="0"/>
        <w:adjustRightInd w:val="0"/>
        <w:spacing w:before="80" w:after="100" w:line="240" w:lineRule="auto"/>
        <w:rPr>
          <w:rFonts w:ascii="Arial" w:hAnsi="Arial" w:cs="Arial"/>
          <w:lang w:val="en-US"/>
        </w:rPr>
      </w:pPr>
      <w:r w:rsidRPr="009009A3">
        <w:rPr>
          <w:rFonts w:ascii="Arial" w:hAnsi="Arial" w:cs="Arial"/>
          <w:b/>
          <w:lang w:val="en-US"/>
        </w:rPr>
        <w:t>Collaboration</w:t>
      </w:r>
      <w:r w:rsidRPr="009009A3">
        <w:rPr>
          <w:rFonts w:ascii="Arial" w:hAnsi="Arial" w:cs="Arial"/>
          <w:lang w:val="en-US"/>
        </w:rPr>
        <w:t>: Making it Work requires multi-stakeholder action whereby several organisations work together to define, select and validate good practices and then use this knowledge for collective, evidence-based action for change, most commonly advocacy. Different stakeholders include, but are not limited to, DPOs, service providers, government authorities, civil society organisations, development organisations, human rights entities and universities. The collaborative approach helps to initiate partnerships and alliances and supports network building. More broadly, t</w:t>
      </w:r>
      <w:r w:rsidRPr="009009A3">
        <w:rPr>
          <w:rFonts w:ascii="Arial" w:hAnsi="Arial" w:cs="Arial"/>
          <w:color w:val="000000"/>
          <w:lang w:val="en-US"/>
        </w:rPr>
        <w:t xml:space="preserve">he MIW online </w:t>
      </w:r>
      <w:r w:rsidRPr="009009A3">
        <w:rPr>
          <w:rFonts w:ascii="Arial" w:hAnsi="Arial" w:cs="Arial"/>
          <w:bCs/>
          <w:iCs/>
          <w:lang w:val="en-US"/>
        </w:rPr>
        <w:t>Good Practice Database</w:t>
      </w:r>
      <w:r w:rsidRPr="009009A3">
        <w:rPr>
          <w:rFonts w:ascii="Arial" w:hAnsi="Arial" w:cs="Arial"/>
          <w:bCs/>
          <w:color w:val="0000FF"/>
          <w:lang w:val="en-US"/>
        </w:rPr>
        <w:t xml:space="preserve"> </w:t>
      </w:r>
      <w:r w:rsidRPr="009009A3">
        <w:rPr>
          <w:rFonts w:ascii="Arial" w:hAnsi="Arial" w:cs="Arial"/>
          <w:lang w:val="en-US"/>
        </w:rPr>
        <w:t>provides</w:t>
      </w:r>
      <w:r w:rsidRPr="009009A3">
        <w:rPr>
          <w:rFonts w:ascii="Arial" w:hAnsi="Arial" w:cs="Arial"/>
          <w:color w:val="000000"/>
          <w:lang w:val="en-US"/>
        </w:rPr>
        <w:t xml:space="preserve"> a global platform for sharing good practices regarding disability-inclusive development. This can</w:t>
      </w:r>
      <w:r w:rsidRPr="009009A3">
        <w:rPr>
          <w:rFonts w:ascii="Arial" w:hAnsi="Arial" w:cs="Arial"/>
          <w:lang w:val="en-US"/>
        </w:rPr>
        <w:t xml:space="preserve"> </w:t>
      </w:r>
      <w:r w:rsidRPr="009009A3">
        <w:rPr>
          <w:rFonts w:ascii="Arial" w:hAnsi="Arial" w:cs="Arial"/>
          <w:color w:val="000000"/>
          <w:lang w:val="en-US"/>
        </w:rPr>
        <w:t>reinforce and inspire collective efforts on the CRPD.</w:t>
      </w:r>
    </w:p>
    <w:p w:rsidR="00E402B8" w:rsidRPr="009009A3" w:rsidRDefault="00E402B8" w:rsidP="00261ABE">
      <w:pPr>
        <w:numPr>
          <w:ilvl w:val="0"/>
          <w:numId w:val="14"/>
        </w:numPr>
        <w:autoSpaceDE w:val="0"/>
        <w:autoSpaceDN w:val="0"/>
        <w:adjustRightInd w:val="0"/>
        <w:spacing w:before="80" w:after="100" w:line="240" w:lineRule="auto"/>
        <w:rPr>
          <w:rFonts w:ascii="Arial" w:hAnsi="Arial" w:cs="Arial"/>
          <w:lang w:val="en-US"/>
        </w:rPr>
      </w:pPr>
      <w:r w:rsidRPr="009009A3">
        <w:rPr>
          <w:rFonts w:ascii="Arial" w:hAnsi="Arial" w:cs="Arial"/>
          <w:b/>
          <w:lang w:val="en-US"/>
        </w:rPr>
        <w:t>Empowerment</w:t>
      </w:r>
      <w:r w:rsidRPr="009009A3">
        <w:rPr>
          <w:rFonts w:ascii="Arial" w:hAnsi="Arial" w:cs="Arial"/>
          <w:lang w:val="en-US"/>
        </w:rPr>
        <w:t xml:space="preserve">: Making it Work is a specific platform to hear voices of people with disabilities and their representative organisations to say what has worked well and how they think it could be replicated or scaled-up. </w:t>
      </w:r>
      <w:r w:rsidRPr="009009A3">
        <w:rPr>
          <w:rFonts w:ascii="Arial" w:hAnsi="Arial" w:cs="Arial"/>
          <w:bCs/>
          <w:lang w:val="en-US"/>
        </w:rPr>
        <w:t>This is an empowering process. It also gives them the opportunity to analyse development practices and formulate evidence-based claims or recommendations to promote their rights.</w:t>
      </w:r>
    </w:p>
    <w:p w:rsidR="00E402B8" w:rsidRPr="009009A3" w:rsidRDefault="00E402B8" w:rsidP="00261ABE">
      <w:pPr>
        <w:numPr>
          <w:ilvl w:val="0"/>
          <w:numId w:val="14"/>
        </w:numPr>
        <w:spacing w:before="80" w:after="100" w:line="240" w:lineRule="auto"/>
        <w:rPr>
          <w:rFonts w:ascii="Arial" w:hAnsi="Arial" w:cs="Arial"/>
          <w:b/>
          <w:bCs/>
          <w:color w:val="FF0000"/>
          <w:lang w:val="en-US"/>
        </w:rPr>
      </w:pPr>
      <w:r w:rsidRPr="009009A3">
        <w:rPr>
          <w:rFonts w:ascii="Arial" w:hAnsi="Arial" w:cs="Arial"/>
          <w:b/>
          <w:lang w:val="en-US"/>
        </w:rPr>
        <w:t>Evidence-based advocacy and action for change</w:t>
      </w:r>
      <w:r w:rsidRPr="009009A3">
        <w:rPr>
          <w:rFonts w:ascii="Arial" w:hAnsi="Arial" w:cs="Arial"/>
          <w:lang w:val="en-US"/>
        </w:rPr>
        <w:t xml:space="preserve">: This methodology can be used to influence change through advocacy or a wider range of actions, such as lobbying, awareness-raising, technical training, more long-term support, or mentoring. The good practices collected can provide evidence, credibility and qualitative information on the types of change that are desired. In other words, it enables people to explain why change is important and how it is possible. </w:t>
      </w:r>
    </w:p>
    <w:p w:rsidR="00E402B8" w:rsidRPr="009009A3" w:rsidRDefault="00E402B8" w:rsidP="00261ABE">
      <w:pPr>
        <w:pStyle w:val="Titre2"/>
        <w:rPr>
          <w:rFonts w:ascii="Arial" w:hAnsi="Arial" w:cs="Arial"/>
          <w:color w:val="538D87"/>
          <w:sz w:val="22"/>
          <w:szCs w:val="22"/>
          <w:lang w:val="en-US"/>
        </w:rPr>
      </w:pPr>
      <w:bookmarkStart w:id="11" w:name="_Toc433813688"/>
      <w:bookmarkStart w:id="12" w:name="_Toc420857037"/>
    </w:p>
    <w:p w:rsidR="00E402B8" w:rsidRPr="009009A3" w:rsidRDefault="00E402B8" w:rsidP="00261ABE">
      <w:pPr>
        <w:pStyle w:val="Titre2"/>
        <w:rPr>
          <w:rFonts w:ascii="Arial" w:hAnsi="Arial" w:cs="Arial"/>
          <w:color w:val="538D87"/>
          <w:sz w:val="22"/>
          <w:szCs w:val="22"/>
          <w:lang w:val="en-US"/>
        </w:rPr>
      </w:pPr>
      <w:r w:rsidRPr="009009A3">
        <w:rPr>
          <w:rFonts w:ascii="Arial" w:hAnsi="Arial" w:cs="Arial"/>
          <w:color w:val="538D87"/>
          <w:sz w:val="22"/>
          <w:szCs w:val="22"/>
          <w:lang w:val="en-US"/>
        </w:rPr>
        <w:t>Brief examples of other initiatives</w:t>
      </w:r>
      <w:bookmarkEnd w:id="11"/>
      <w:bookmarkEnd w:id="12"/>
    </w:p>
    <w:p w:rsidR="00E402B8" w:rsidRPr="009009A3" w:rsidRDefault="00E402B8" w:rsidP="00261ABE">
      <w:pPr>
        <w:spacing w:before="80" w:after="100"/>
        <w:rPr>
          <w:rFonts w:ascii="Arial" w:hAnsi="Arial" w:cs="Arial"/>
          <w:bCs/>
          <w:lang w:val="en-US"/>
        </w:rPr>
      </w:pPr>
    </w:p>
    <w:p w:rsidR="00E402B8" w:rsidRPr="009009A3" w:rsidRDefault="00E402B8" w:rsidP="00261ABE">
      <w:pPr>
        <w:spacing w:before="80" w:after="100"/>
        <w:rPr>
          <w:rFonts w:ascii="Arial" w:hAnsi="Arial" w:cs="Arial"/>
          <w:bCs/>
          <w:lang w:val="en-US"/>
        </w:rPr>
      </w:pPr>
      <w:r w:rsidRPr="009009A3">
        <w:rPr>
          <w:rFonts w:ascii="Arial" w:hAnsi="Arial" w:cs="Arial"/>
          <w:bCs/>
          <w:lang w:val="en-US"/>
        </w:rPr>
        <w:t xml:space="preserve">It has been used by organisations in over 30 countries and has proven its worth as a tool for change. Regional programmes, as well as national projects and local initiatives applied it. The methodology has been applied to a range of topics, including water and sanitation, health, communication, education, employment, disaster risk-reduction, land-mine action, rehabilitation and local governance. </w:t>
      </w:r>
    </w:p>
    <w:p w:rsidR="00EE6AFF" w:rsidRPr="009009A3" w:rsidRDefault="00EE6AFF" w:rsidP="00261ABE">
      <w:pPr>
        <w:rPr>
          <w:rFonts w:ascii="Arial" w:hAnsi="Arial" w:cs="Arial"/>
          <w:lang w:val="en-US"/>
        </w:rPr>
      </w:pPr>
    </w:p>
    <w:sectPr w:rsidR="00EE6AFF" w:rsidRPr="009009A3" w:rsidSect="00BE53DE">
      <w:headerReference w:type="even" r:id="rId17"/>
      <w:headerReference w:type="default" r:id="rId18"/>
      <w:footerReference w:type="even" r:id="rId19"/>
      <w:footerReference w:type="default" r:id="rId20"/>
      <w:headerReference w:type="first" r:id="rId21"/>
      <w:footerReference w:type="first" r:id="rId2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745" w:rsidRDefault="00123745" w:rsidP="006C7FA6">
      <w:pPr>
        <w:spacing w:after="0" w:line="240" w:lineRule="auto"/>
      </w:pPr>
      <w:r>
        <w:separator/>
      </w:r>
    </w:p>
  </w:endnote>
  <w:endnote w:type="continuationSeparator" w:id="0">
    <w:p w:rsidR="00123745" w:rsidRDefault="00123745" w:rsidP="006C7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Regular">
    <w:altName w:val="Malgun Gothic"/>
    <w:panose1 w:val="00000000000000000000"/>
    <w:charset w:val="00"/>
    <w:family w:val="modern"/>
    <w:notTrueType/>
    <w:pitch w:val="variable"/>
    <w:sig w:usb0="00000003" w:usb1="5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A6" w:rsidRDefault="006C7FA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A6" w:rsidRDefault="006C7FA6">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A6" w:rsidRDefault="006C7FA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745" w:rsidRDefault="00123745" w:rsidP="006C7FA6">
      <w:pPr>
        <w:spacing w:after="0" w:line="240" w:lineRule="auto"/>
      </w:pPr>
      <w:r>
        <w:separator/>
      </w:r>
    </w:p>
  </w:footnote>
  <w:footnote w:type="continuationSeparator" w:id="0">
    <w:p w:rsidR="00123745" w:rsidRDefault="00123745" w:rsidP="006C7FA6">
      <w:pPr>
        <w:spacing w:after="0" w:line="240" w:lineRule="auto"/>
      </w:pPr>
      <w:r>
        <w:continuationSeparator/>
      </w:r>
    </w:p>
  </w:footnote>
  <w:footnote w:id="1">
    <w:p w:rsidR="00E402B8" w:rsidRDefault="00E402B8" w:rsidP="00E402B8">
      <w:pPr>
        <w:pStyle w:val="Notedebasdepage"/>
        <w:rPr>
          <w:lang w:val="en-US"/>
        </w:rPr>
      </w:pPr>
      <w:r>
        <w:rPr>
          <w:rStyle w:val="Appelnotedebasdep"/>
        </w:rPr>
        <w:footnoteRef/>
      </w:r>
      <w:r>
        <w:t xml:space="preserve"> </w:t>
      </w:r>
      <w:r>
        <w:rPr>
          <w:rFonts w:ascii="Interstate Regular" w:hAnsi="Interstate Regular" w:cs="Tahoma"/>
          <w:noProof w:val="0"/>
          <w:color w:val="000000"/>
          <w:lang w:val="en-US" w:eastAsia="fr-FR"/>
        </w:rPr>
        <w:t xml:space="preserve">Making it Work: Good practices for disability-inclusive development and humanitarian action. Handicap International, 2015. Available at:  </w:t>
      </w:r>
      <w:hyperlink r:id="rId1" w:history="1">
        <w:r>
          <w:rPr>
            <w:rStyle w:val="Lienhypertexte"/>
            <w:rFonts w:ascii="Interstate Regular" w:hAnsi="Interstate Regular" w:cs="Tahoma"/>
            <w:noProof w:val="0"/>
            <w:lang w:val="en-US" w:eastAsia="fr-FR"/>
          </w:rPr>
          <w:t>http://www.hiproweb.org/uploads/tx_hidrtdocs/MIWGuidelines_PG17.pdf</w:t>
        </w:r>
      </w:hyperlink>
      <w:r>
        <w:rPr>
          <w:rFonts w:ascii="Tahoma" w:hAnsi="Tahoma" w:cs="Tahoma"/>
          <w:noProof w:val="0"/>
          <w:color w:val="000000"/>
          <w:lang w:val="en-US" w:eastAsia="fr-F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A6" w:rsidRDefault="006C7FA6">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A6" w:rsidRDefault="006C7FA6">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FA6" w:rsidRDefault="006C7FA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7D75"/>
    <w:multiLevelType w:val="hybridMultilevel"/>
    <w:tmpl w:val="CBFAB45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nsid w:val="0DC14863"/>
    <w:multiLevelType w:val="hybridMultilevel"/>
    <w:tmpl w:val="D5827442"/>
    <w:lvl w:ilvl="0" w:tplc="A72CEDDE">
      <w:start w:val="1"/>
      <w:numFmt w:val="bullet"/>
      <w:lvlText w:val=""/>
      <w:lvlJc w:val="left"/>
      <w:pPr>
        <w:ind w:left="720" w:hanging="360"/>
      </w:pPr>
      <w:rPr>
        <w:rFonts w:ascii="Symbol" w:hAnsi="Symbol" w:hint="default"/>
        <w:color w:val="538D87"/>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35983DF7"/>
    <w:multiLevelType w:val="hybridMultilevel"/>
    <w:tmpl w:val="0CC08BF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nsid w:val="3B545474"/>
    <w:multiLevelType w:val="hybridMultilevel"/>
    <w:tmpl w:val="329C1B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26B4D4A"/>
    <w:multiLevelType w:val="hybridMultilevel"/>
    <w:tmpl w:val="9EC6A870"/>
    <w:lvl w:ilvl="0" w:tplc="74846434">
      <w:start w:val="1"/>
      <w:numFmt w:val="bullet"/>
      <w:lvlText w:val=""/>
      <w:lvlJc w:val="left"/>
      <w:pPr>
        <w:ind w:left="720" w:hanging="360"/>
      </w:pPr>
      <w:rPr>
        <w:rFonts w:ascii="Symbol" w:hAnsi="Symbol" w:hint="default"/>
        <w:color w:val="538D87"/>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43DA4EE5"/>
    <w:multiLevelType w:val="hybridMultilevel"/>
    <w:tmpl w:val="BACA538A"/>
    <w:lvl w:ilvl="0" w:tplc="1C4E644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477B7D0C"/>
    <w:multiLevelType w:val="hybridMultilevel"/>
    <w:tmpl w:val="37D4392E"/>
    <w:lvl w:ilvl="0" w:tplc="C1383882">
      <w:start w:val="1"/>
      <w:numFmt w:val="upperLetter"/>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7">
    <w:nsid w:val="47DD29A4"/>
    <w:multiLevelType w:val="hybridMultilevel"/>
    <w:tmpl w:val="FF46B5F2"/>
    <w:lvl w:ilvl="0" w:tplc="64209094">
      <w:start w:val="3"/>
      <w:numFmt w:val="bullet"/>
      <w:lvlText w:val="-"/>
      <w:lvlJc w:val="left"/>
      <w:pPr>
        <w:ind w:left="1440" w:hanging="360"/>
      </w:pPr>
      <w:rPr>
        <w:rFonts w:ascii="Calibri" w:eastAsiaTheme="minorHAnsi" w:hAnsi="Calibri"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nsid w:val="4D3774AA"/>
    <w:multiLevelType w:val="hybridMultilevel"/>
    <w:tmpl w:val="99B8977E"/>
    <w:lvl w:ilvl="0" w:tplc="FFD65D6E">
      <w:start w:val="1"/>
      <w:numFmt w:val="upperLetter"/>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9">
    <w:nsid w:val="539242AA"/>
    <w:multiLevelType w:val="hybridMultilevel"/>
    <w:tmpl w:val="E83E240A"/>
    <w:lvl w:ilvl="0" w:tplc="1C82FA78">
      <w:start w:val="1"/>
      <w:numFmt w:val="decimal"/>
      <w:lvlText w:val="%1."/>
      <w:lvlJc w:val="left"/>
      <w:pPr>
        <w:tabs>
          <w:tab w:val="num" w:pos="720"/>
        </w:tabs>
        <w:ind w:left="720" w:hanging="360"/>
      </w:pPr>
      <w:rPr>
        <w:b/>
        <w:color w:val="538D87"/>
      </w:rPr>
    </w:lvl>
    <w:lvl w:ilvl="1" w:tplc="08090003">
      <w:start w:val="1"/>
      <w:numFmt w:val="bullet"/>
      <w:lvlText w:val="o"/>
      <w:lvlJc w:val="left"/>
      <w:pPr>
        <w:tabs>
          <w:tab w:val="num" w:pos="1440"/>
        </w:tabs>
        <w:ind w:left="1440" w:hanging="360"/>
      </w:pPr>
      <w:rPr>
        <w:rFonts w:ascii="Courier New" w:hAnsi="Courier New" w:cs="Calibri"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alibri"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alibri"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nsid w:val="5B0764AF"/>
    <w:multiLevelType w:val="hybridMultilevel"/>
    <w:tmpl w:val="A1605408"/>
    <w:lvl w:ilvl="0" w:tplc="9732E054">
      <w:start w:val="3"/>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62907D9F"/>
    <w:multiLevelType w:val="hybridMultilevel"/>
    <w:tmpl w:val="C046F20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nsid w:val="62A36540"/>
    <w:multiLevelType w:val="hybridMultilevel"/>
    <w:tmpl w:val="20E698F8"/>
    <w:lvl w:ilvl="0" w:tplc="A2144C7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3136AC9"/>
    <w:multiLevelType w:val="hybridMultilevel"/>
    <w:tmpl w:val="18025FCC"/>
    <w:lvl w:ilvl="0" w:tplc="E03010BA">
      <w:start w:val="3"/>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nsid w:val="7E1C55F2"/>
    <w:multiLevelType w:val="hybridMultilevel"/>
    <w:tmpl w:val="34867CBE"/>
    <w:lvl w:ilvl="0" w:tplc="12E6757E">
      <w:start w:val="1"/>
      <w:numFmt w:val="decimal"/>
      <w:lvlText w:val="%1."/>
      <w:lvlJc w:val="left"/>
      <w:pPr>
        <w:ind w:left="720" w:hanging="360"/>
      </w:pPr>
      <w:rPr>
        <w:rFonts w:ascii="Arial" w:eastAsiaTheme="minorHAnsi" w:hAnsi="Arial" w:cs="Arial"/>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0"/>
  </w:num>
  <w:num w:numId="4">
    <w:abstractNumId w:val="5"/>
  </w:num>
  <w:num w:numId="5">
    <w:abstractNumId w:val="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lvlOverride w:ilvl="2"/>
    <w:lvlOverride w:ilvl="3"/>
    <w:lvlOverride w:ilvl="4"/>
    <w:lvlOverride w:ilvl="5"/>
    <w:lvlOverride w:ilvl="6"/>
    <w:lvlOverride w:ilvl="7"/>
    <w:lvlOverride w:ilvl="8"/>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1"/>
  </w:num>
  <w:num w:numId="14">
    <w:abstractNumId w:val="4"/>
  </w:num>
  <w:num w:numId="15">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FA6"/>
    <w:rsid w:val="00003DB5"/>
    <w:rsid w:val="00010749"/>
    <w:rsid w:val="00030F3D"/>
    <w:rsid w:val="00044CDD"/>
    <w:rsid w:val="00061266"/>
    <w:rsid w:val="00075884"/>
    <w:rsid w:val="00092CDD"/>
    <w:rsid w:val="00092F18"/>
    <w:rsid w:val="000E0824"/>
    <w:rsid w:val="00123745"/>
    <w:rsid w:val="001352E6"/>
    <w:rsid w:val="00162192"/>
    <w:rsid w:val="00170F58"/>
    <w:rsid w:val="001D3971"/>
    <w:rsid w:val="001E5F6F"/>
    <w:rsid w:val="00214DAE"/>
    <w:rsid w:val="00220347"/>
    <w:rsid w:val="00261ABE"/>
    <w:rsid w:val="003177E0"/>
    <w:rsid w:val="00324535"/>
    <w:rsid w:val="00340B53"/>
    <w:rsid w:val="003423B3"/>
    <w:rsid w:val="00366196"/>
    <w:rsid w:val="003F66FD"/>
    <w:rsid w:val="004051AE"/>
    <w:rsid w:val="00436724"/>
    <w:rsid w:val="004574EC"/>
    <w:rsid w:val="00470005"/>
    <w:rsid w:val="00482325"/>
    <w:rsid w:val="004B6B7E"/>
    <w:rsid w:val="004E6A34"/>
    <w:rsid w:val="004F7B6E"/>
    <w:rsid w:val="00504242"/>
    <w:rsid w:val="00551556"/>
    <w:rsid w:val="005B0231"/>
    <w:rsid w:val="00627F97"/>
    <w:rsid w:val="006373EF"/>
    <w:rsid w:val="00671D4C"/>
    <w:rsid w:val="00694215"/>
    <w:rsid w:val="00695DCB"/>
    <w:rsid w:val="006C7FA6"/>
    <w:rsid w:val="006D3331"/>
    <w:rsid w:val="006D52E3"/>
    <w:rsid w:val="007769C7"/>
    <w:rsid w:val="007A26EA"/>
    <w:rsid w:val="007A32EE"/>
    <w:rsid w:val="007B3BF2"/>
    <w:rsid w:val="00853B49"/>
    <w:rsid w:val="0088610A"/>
    <w:rsid w:val="008E1BE6"/>
    <w:rsid w:val="009009A3"/>
    <w:rsid w:val="0095770A"/>
    <w:rsid w:val="00962BF1"/>
    <w:rsid w:val="00963C65"/>
    <w:rsid w:val="00997E17"/>
    <w:rsid w:val="00A0514C"/>
    <w:rsid w:val="00A10A70"/>
    <w:rsid w:val="00A275E1"/>
    <w:rsid w:val="00A30C21"/>
    <w:rsid w:val="00A516B8"/>
    <w:rsid w:val="00A6458C"/>
    <w:rsid w:val="00A73D51"/>
    <w:rsid w:val="00AB14D4"/>
    <w:rsid w:val="00AD5F80"/>
    <w:rsid w:val="00AE47E2"/>
    <w:rsid w:val="00B54AFB"/>
    <w:rsid w:val="00BC6802"/>
    <w:rsid w:val="00BD1C18"/>
    <w:rsid w:val="00BE53DE"/>
    <w:rsid w:val="00C042A4"/>
    <w:rsid w:val="00C100B3"/>
    <w:rsid w:val="00C40BA7"/>
    <w:rsid w:val="00C632E2"/>
    <w:rsid w:val="00C93D3E"/>
    <w:rsid w:val="00C973D7"/>
    <w:rsid w:val="00CB6141"/>
    <w:rsid w:val="00CC7A51"/>
    <w:rsid w:val="00D42537"/>
    <w:rsid w:val="00D67EAE"/>
    <w:rsid w:val="00DA609E"/>
    <w:rsid w:val="00DB1DB7"/>
    <w:rsid w:val="00DB7171"/>
    <w:rsid w:val="00DD3AED"/>
    <w:rsid w:val="00DE78D2"/>
    <w:rsid w:val="00E00153"/>
    <w:rsid w:val="00E073FF"/>
    <w:rsid w:val="00E402B8"/>
    <w:rsid w:val="00E85E37"/>
    <w:rsid w:val="00E9211D"/>
    <w:rsid w:val="00E92B78"/>
    <w:rsid w:val="00EA38C3"/>
    <w:rsid w:val="00EE6AFF"/>
    <w:rsid w:val="00EF4A69"/>
    <w:rsid w:val="00F05F56"/>
    <w:rsid w:val="00F10422"/>
    <w:rsid w:val="00F1361C"/>
    <w:rsid w:val="00F258E3"/>
    <w:rsid w:val="00F366B3"/>
    <w:rsid w:val="00F436D6"/>
    <w:rsid w:val="00F47724"/>
    <w:rsid w:val="00F62BDE"/>
    <w:rsid w:val="00F7034A"/>
    <w:rsid w:val="00F855C1"/>
    <w:rsid w:val="00FE108B"/>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DB7"/>
  </w:style>
  <w:style w:type="paragraph" w:styleId="Titre1">
    <w:name w:val="heading 1"/>
    <w:basedOn w:val="Normal"/>
    <w:next w:val="Normal"/>
    <w:link w:val="Titre1Car"/>
    <w:uiPriority w:val="9"/>
    <w:qFormat/>
    <w:rsid w:val="00DB1DB7"/>
    <w:pPr>
      <w:keepNext/>
      <w:keepLines/>
      <w:spacing w:before="480" w:after="0" w:line="240" w:lineRule="auto"/>
      <w:outlineLvl w:val="0"/>
    </w:pPr>
    <w:rPr>
      <w:rFonts w:ascii="Calibri" w:eastAsia="MS Gothic" w:hAnsi="Calibri" w:cs="Times New Roman"/>
      <w:b/>
      <w:bCs/>
      <w:noProof/>
      <w:color w:val="365F91"/>
      <w:sz w:val="28"/>
      <w:szCs w:val="28"/>
      <w:lang w:val="en-GB"/>
    </w:rPr>
  </w:style>
  <w:style w:type="paragraph" w:styleId="Titre2">
    <w:name w:val="heading 2"/>
    <w:basedOn w:val="Normal"/>
    <w:next w:val="Normal"/>
    <w:link w:val="Titre2Car"/>
    <w:uiPriority w:val="9"/>
    <w:unhideWhenUsed/>
    <w:qFormat/>
    <w:rsid w:val="00DB1DB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lorfulList-Accent11">
    <w:name w:val="Colorful List - Accent 11"/>
    <w:basedOn w:val="Normal"/>
    <w:uiPriority w:val="34"/>
    <w:qFormat/>
    <w:rsid w:val="00DB1DB7"/>
    <w:pPr>
      <w:spacing w:before="80" w:after="100" w:line="240" w:lineRule="auto"/>
      <w:ind w:left="720"/>
      <w:contextualSpacing/>
      <w:jc w:val="both"/>
    </w:pPr>
    <w:rPr>
      <w:rFonts w:ascii="Cambria" w:eastAsia="MS ??" w:hAnsi="Cambria" w:cs="Times New Roman"/>
      <w:sz w:val="24"/>
      <w:szCs w:val="24"/>
      <w:lang w:val="es-ES_tradnl"/>
    </w:rPr>
  </w:style>
  <w:style w:type="character" w:customStyle="1" w:styleId="Titre1Car">
    <w:name w:val="Titre 1 Car"/>
    <w:basedOn w:val="Policepardfaut"/>
    <w:link w:val="Titre1"/>
    <w:uiPriority w:val="9"/>
    <w:rsid w:val="00DB1DB7"/>
    <w:rPr>
      <w:rFonts w:ascii="Calibri" w:eastAsia="MS Gothic" w:hAnsi="Calibri" w:cs="Times New Roman"/>
      <w:b/>
      <w:bCs/>
      <w:noProof/>
      <w:color w:val="365F91"/>
      <w:sz w:val="28"/>
      <w:szCs w:val="28"/>
      <w:lang w:val="en-GB"/>
    </w:rPr>
  </w:style>
  <w:style w:type="character" w:customStyle="1" w:styleId="Titre2Car">
    <w:name w:val="Titre 2 Car"/>
    <w:basedOn w:val="Policepardfaut"/>
    <w:link w:val="Titre2"/>
    <w:uiPriority w:val="9"/>
    <w:rsid w:val="00DB1DB7"/>
    <w:rPr>
      <w:rFonts w:asciiTheme="majorHAnsi" w:eastAsiaTheme="majorEastAsia" w:hAnsiTheme="majorHAnsi" w:cstheme="majorBidi"/>
      <w:b/>
      <w:bCs/>
      <w:color w:val="4F81BD" w:themeColor="accent1"/>
      <w:sz w:val="26"/>
      <w:szCs w:val="26"/>
    </w:rPr>
  </w:style>
  <w:style w:type="paragraph" w:styleId="Notedebasdepage">
    <w:name w:val="footnote text"/>
    <w:aliases w:val="Footnote Text Char1,Footnote Text Char Char,Footnote Text Char1 Char Char,Footnote Text Char Char Char Char,Footnote Text Char Char1,Texto nota pie Car,Texto nota pie Car Car Car,Texto nota pie Car Car Car Car Car Car,Footnote text,5"/>
    <w:basedOn w:val="Normal"/>
    <w:link w:val="NotedebasdepageCar"/>
    <w:uiPriority w:val="99"/>
    <w:semiHidden/>
    <w:unhideWhenUsed/>
    <w:qFormat/>
    <w:rsid w:val="00DB1DB7"/>
    <w:pPr>
      <w:spacing w:after="0" w:line="240" w:lineRule="auto"/>
    </w:pPr>
    <w:rPr>
      <w:rFonts w:ascii="Cambria" w:eastAsia="MS Mincho" w:hAnsi="Cambria" w:cs="Times New Roman"/>
      <w:noProof/>
      <w:sz w:val="20"/>
      <w:szCs w:val="20"/>
      <w:lang w:val="en-GB"/>
    </w:rPr>
  </w:style>
  <w:style w:type="character" w:customStyle="1" w:styleId="NotedebasdepageCar">
    <w:name w:val="Note de bas de page Car"/>
    <w:aliases w:val="Footnote Text Char1 Car,Footnote Text Char Char Car,Footnote Text Char1 Char Char Car,Footnote Text Char Char Char Char Car,Footnote Text Char Char1 Car,Texto nota pie Car Car,Texto nota pie Car Car Car Car,Footnote text Car"/>
    <w:basedOn w:val="Policepardfaut"/>
    <w:link w:val="Notedebasdepage"/>
    <w:uiPriority w:val="99"/>
    <w:semiHidden/>
    <w:rsid w:val="00DB1DB7"/>
    <w:rPr>
      <w:rFonts w:ascii="Cambria" w:eastAsia="MS Mincho" w:hAnsi="Cambria" w:cs="Times New Roman"/>
      <w:noProof/>
      <w:sz w:val="20"/>
      <w:szCs w:val="20"/>
      <w:lang w:val="en-GB"/>
    </w:rPr>
  </w:style>
  <w:style w:type="paragraph" w:styleId="Sansinterligne">
    <w:name w:val="No Spacing"/>
    <w:basedOn w:val="Normal"/>
    <w:uiPriority w:val="1"/>
    <w:qFormat/>
    <w:rsid w:val="00DB1DB7"/>
    <w:pPr>
      <w:spacing w:before="80" w:after="100" w:line="240" w:lineRule="auto"/>
      <w:jc w:val="both"/>
    </w:pPr>
    <w:rPr>
      <w:rFonts w:ascii="Cambria" w:hAnsi="Cambria" w:cs="Times New Roman"/>
      <w:sz w:val="24"/>
      <w:szCs w:val="24"/>
      <w:lang w:val="es-ES_tradnl"/>
    </w:rPr>
  </w:style>
  <w:style w:type="paragraph" w:styleId="Paragraphedeliste">
    <w:name w:val="List Paragraph"/>
    <w:basedOn w:val="Normal"/>
    <w:uiPriority w:val="34"/>
    <w:qFormat/>
    <w:rsid w:val="00DB1DB7"/>
    <w:pPr>
      <w:ind w:left="720"/>
      <w:contextualSpacing/>
    </w:pPr>
  </w:style>
  <w:style w:type="paragraph" w:styleId="En-tte">
    <w:name w:val="header"/>
    <w:basedOn w:val="Normal"/>
    <w:link w:val="En-tteCar"/>
    <w:uiPriority w:val="99"/>
    <w:unhideWhenUsed/>
    <w:rsid w:val="006C7FA6"/>
    <w:pPr>
      <w:tabs>
        <w:tab w:val="center" w:pos="4536"/>
        <w:tab w:val="right" w:pos="9072"/>
      </w:tabs>
      <w:spacing w:after="0" w:line="240" w:lineRule="auto"/>
    </w:pPr>
  </w:style>
  <w:style w:type="character" w:customStyle="1" w:styleId="En-tteCar">
    <w:name w:val="En-tête Car"/>
    <w:basedOn w:val="Policepardfaut"/>
    <w:link w:val="En-tte"/>
    <w:uiPriority w:val="99"/>
    <w:rsid w:val="006C7FA6"/>
  </w:style>
  <w:style w:type="paragraph" w:styleId="Pieddepage">
    <w:name w:val="footer"/>
    <w:basedOn w:val="Normal"/>
    <w:link w:val="PieddepageCar"/>
    <w:uiPriority w:val="99"/>
    <w:unhideWhenUsed/>
    <w:rsid w:val="006C7FA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C7FA6"/>
  </w:style>
  <w:style w:type="character" w:styleId="Lienhypertexte">
    <w:name w:val="Hyperlink"/>
    <w:basedOn w:val="Policepardfaut"/>
    <w:uiPriority w:val="99"/>
    <w:unhideWhenUsed/>
    <w:rsid w:val="00671D4C"/>
    <w:rPr>
      <w:color w:val="0000FF" w:themeColor="hyperlink"/>
      <w:u w:val="single"/>
    </w:rPr>
  </w:style>
  <w:style w:type="paragraph" w:styleId="Commentaire">
    <w:name w:val="annotation text"/>
    <w:basedOn w:val="Normal"/>
    <w:link w:val="CommentaireCar"/>
    <w:uiPriority w:val="99"/>
    <w:semiHidden/>
    <w:unhideWhenUsed/>
    <w:rsid w:val="00E402B8"/>
    <w:pPr>
      <w:spacing w:after="0" w:line="240" w:lineRule="auto"/>
    </w:pPr>
    <w:rPr>
      <w:rFonts w:ascii="Times New Roman" w:eastAsia="Times New Roman" w:hAnsi="Times New Roman" w:cs="Times New Roman"/>
      <w:sz w:val="24"/>
      <w:szCs w:val="24"/>
      <w:lang w:val="en-GB" w:eastAsia="en-GB"/>
    </w:rPr>
  </w:style>
  <w:style w:type="character" w:customStyle="1" w:styleId="CommentaireCar">
    <w:name w:val="Commentaire Car"/>
    <w:basedOn w:val="Policepardfaut"/>
    <w:link w:val="Commentaire"/>
    <w:uiPriority w:val="99"/>
    <w:semiHidden/>
    <w:rsid w:val="00E402B8"/>
    <w:rPr>
      <w:rFonts w:ascii="Times New Roman" w:eastAsia="Times New Roman" w:hAnsi="Times New Roman" w:cs="Times New Roman"/>
      <w:sz w:val="24"/>
      <w:szCs w:val="24"/>
      <w:lang w:val="en-GB" w:eastAsia="en-GB"/>
    </w:rPr>
  </w:style>
  <w:style w:type="paragraph" w:styleId="En-ttedetabledesmatires">
    <w:name w:val="TOC Heading"/>
    <w:basedOn w:val="Titre1"/>
    <w:next w:val="Normal"/>
    <w:uiPriority w:val="39"/>
    <w:semiHidden/>
    <w:unhideWhenUsed/>
    <w:qFormat/>
    <w:rsid w:val="00E402B8"/>
    <w:pPr>
      <w:spacing w:line="276" w:lineRule="auto"/>
      <w:outlineLvl w:val="9"/>
    </w:pPr>
    <w:rPr>
      <w:noProof w:val="0"/>
      <w:lang w:val="en-US" w:eastAsia="ja-JP"/>
    </w:rPr>
  </w:style>
  <w:style w:type="character" w:styleId="Appelnotedebasdep">
    <w:name w:val="footnote reference"/>
    <w:aliases w:val="Footnote symbol,Footnote,Voetnootverwijzing,Times 10 Point,Exposant 3 Point,Footnote Ref,16 Point,Superscript 6 Point,4_G,ftref,ftref1,ftref2,ftref11,SUPERS,referencia nota al pie Char Char,BVI fnr Char Char"/>
    <w:link w:val="referencianotaalpieChar"/>
    <w:uiPriority w:val="99"/>
    <w:unhideWhenUsed/>
    <w:rsid w:val="00E402B8"/>
    <w:rPr>
      <w:vertAlign w:val="superscript"/>
    </w:rPr>
  </w:style>
  <w:style w:type="paragraph" w:customStyle="1" w:styleId="referencianotaalpieChar">
    <w:name w:val="referencia nota al pie Char"/>
    <w:aliases w:val="BVI fnr Char,BVI fnr Car Car Char,BVI fnr Car Char,BVI fnr Car Car Car Car Char Char,BVI fnr Char Char Char Char,BVI fnr Car Car Char Char Char Char"/>
    <w:basedOn w:val="Normal"/>
    <w:link w:val="Appelnotedebasdep"/>
    <w:uiPriority w:val="99"/>
    <w:rsid w:val="00E402B8"/>
    <w:pPr>
      <w:spacing w:after="160" w:line="240" w:lineRule="exact"/>
    </w:pPr>
    <w:rPr>
      <w:vertAlign w:val="superscript"/>
    </w:rPr>
  </w:style>
  <w:style w:type="paragraph" w:styleId="Textedebulles">
    <w:name w:val="Balloon Text"/>
    <w:basedOn w:val="Normal"/>
    <w:link w:val="TextedebullesCar"/>
    <w:uiPriority w:val="99"/>
    <w:semiHidden/>
    <w:unhideWhenUsed/>
    <w:rsid w:val="00E402B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402B8"/>
    <w:rPr>
      <w:rFonts w:ascii="Tahoma" w:hAnsi="Tahoma" w:cs="Tahoma"/>
      <w:sz w:val="16"/>
      <w:szCs w:val="16"/>
    </w:rPr>
  </w:style>
  <w:style w:type="character" w:styleId="Marquedecommentaire">
    <w:name w:val="annotation reference"/>
    <w:basedOn w:val="Policepardfaut"/>
    <w:uiPriority w:val="99"/>
    <w:semiHidden/>
    <w:unhideWhenUsed/>
    <w:rsid w:val="004574EC"/>
    <w:rPr>
      <w:sz w:val="16"/>
      <w:szCs w:val="16"/>
    </w:rPr>
  </w:style>
  <w:style w:type="paragraph" w:styleId="Objetducommentaire">
    <w:name w:val="annotation subject"/>
    <w:basedOn w:val="Commentaire"/>
    <w:next w:val="Commentaire"/>
    <w:link w:val="ObjetducommentaireCar"/>
    <w:uiPriority w:val="99"/>
    <w:semiHidden/>
    <w:unhideWhenUsed/>
    <w:rsid w:val="004574EC"/>
    <w:pPr>
      <w:spacing w:after="200"/>
    </w:pPr>
    <w:rPr>
      <w:rFonts w:asciiTheme="minorHAnsi" w:eastAsiaTheme="minorHAnsi" w:hAnsiTheme="minorHAnsi" w:cstheme="minorBidi"/>
      <w:b/>
      <w:bCs/>
      <w:sz w:val="20"/>
      <w:szCs w:val="20"/>
      <w:lang w:val="fr-FR" w:eastAsia="en-US"/>
    </w:rPr>
  </w:style>
  <w:style w:type="character" w:customStyle="1" w:styleId="ObjetducommentaireCar">
    <w:name w:val="Objet du commentaire Car"/>
    <w:basedOn w:val="CommentaireCar"/>
    <w:link w:val="Objetducommentaire"/>
    <w:uiPriority w:val="99"/>
    <w:semiHidden/>
    <w:rsid w:val="004574EC"/>
    <w:rPr>
      <w:rFonts w:ascii="Times New Roman" w:eastAsia="Times New Roman" w:hAnsi="Times New Roman" w:cs="Times New Roman"/>
      <w:b/>
      <w:bCs/>
      <w:sz w:val="20"/>
      <w:szCs w:val="20"/>
      <w:lang w:val="en-GB" w:eastAsia="en-GB"/>
    </w:rPr>
  </w:style>
  <w:style w:type="character" w:styleId="Lienhypertextesuivivisit">
    <w:name w:val="FollowedHyperlink"/>
    <w:basedOn w:val="Policepardfaut"/>
    <w:uiPriority w:val="99"/>
    <w:semiHidden/>
    <w:unhideWhenUsed/>
    <w:rsid w:val="00A0514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DB7"/>
  </w:style>
  <w:style w:type="paragraph" w:styleId="Titre1">
    <w:name w:val="heading 1"/>
    <w:basedOn w:val="Normal"/>
    <w:next w:val="Normal"/>
    <w:link w:val="Titre1Car"/>
    <w:uiPriority w:val="9"/>
    <w:qFormat/>
    <w:rsid w:val="00DB1DB7"/>
    <w:pPr>
      <w:keepNext/>
      <w:keepLines/>
      <w:spacing w:before="480" w:after="0" w:line="240" w:lineRule="auto"/>
      <w:outlineLvl w:val="0"/>
    </w:pPr>
    <w:rPr>
      <w:rFonts w:ascii="Calibri" w:eastAsia="MS Gothic" w:hAnsi="Calibri" w:cs="Times New Roman"/>
      <w:b/>
      <w:bCs/>
      <w:noProof/>
      <w:color w:val="365F91"/>
      <w:sz w:val="28"/>
      <w:szCs w:val="28"/>
      <w:lang w:val="en-GB"/>
    </w:rPr>
  </w:style>
  <w:style w:type="paragraph" w:styleId="Titre2">
    <w:name w:val="heading 2"/>
    <w:basedOn w:val="Normal"/>
    <w:next w:val="Normal"/>
    <w:link w:val="Titre2Car"/>
    <w:uiPriority w:val="9"/>
    <w:unhideWhenUsed/>
    <w:qFormat/>
    <w:rsid w:val="00DB1DB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lorfulList-Accent11">
    <w:name w:val="Colorful List - Accent 11"/>
    <w:basedOn w:val="Normal"/>
    <w:uiPriority w:val="34"/>
    <w:qFormat/>
    <w:rsid w:val="00DB1DB7"/>
    <w:pPr>
      <w:spacing w:before="80" w:after="100" w:line="240" w:lineRule="auto"/>
      <w:ind w:left="720"/>
      <w:contextualSpacing/>
      <w:jc w:val="both"/>
    </w:pPr>
    <w:rPr>
      <w:rFonts w:ascii="Cambria" w:eastAsia="MS ??" w:hAnsi="Cambria" w:cs="Times New Roman"/>
      <w:sz w:val="24"/>
      <w:szCs w:val="24"/>
      <w:lang w:val="es-ES_tradnl"/>
    </w:rPr>
  </w:style>
  <w:style w:type="character" w:customStyle="1" w:styleId="Titre1Car">
    <w:name w:val="Titre 1 Car"/>
    <w:basedOn w:val="Policepardfaut"/>
    <w:link w:val="Titre1"/>
    <w:uiPriority w:val="9"/>
    <w:rsid w:val="00DB1DB7"/>
    <w:rPr>
      <w:rFonts w:ascii="Calibri" w:eastAsia="MS Gothic" w:hAnsi="Calibri" w:cs="Times New Roman"/>
      <w:b/>
      <w:bCs/>
      <w:noProof/>
      <w:color w:val="365F91"/>
      <w:sz w:val="28"/>
      <w:szCs w:val="28"/>
      <w:lang w:val="en-GB"/>
    </w:rPr>
  </w:style>
  <w:style w:type="character" w:customStyle="1" w:styleId="Titre2Car">
    <w:name w:val="Titre 2 Car"/>
    <w:basedOn w:val="Policepardfaut"/>
    <w:link w:val="Titre2"/>
    <w:uiPriority w:val="9"/>
    <w:rsid w:val="00DB1DB7"/>
    <w:rPr>
      <w:rFonts w:asciiTheme="majorHAnsi" w:eastAsiaTheme="majorEastAsia" w:hAnsiTheme="majorHAnsi" w:cstheme="majorBidi"/>
      <w:b/>
      <w:bCs/>
      <w:color w:val="4F81BD" w:themeColor="accent1"/>
      <w:sz w:val="26"/>
      <w:szCs w:val="26"/>
    </w:rPr>
  </w:style>
  <w:style w:type="paragraph" w:styleId="Notedebasdepage">
    <w:name w:val="footnote text"/>
    <w:aliases w:val="Footnote Text Char1,Footnote Text Char Char,Footnote Text Char1 Char Char,Footnote Text Char Char Char Char,Footnote Text Char Char1,Texto nota pie Car,Texto nota pie Car Car Car,Texto nota pie Car Car Car Car Car Car,Footnote text,5"/>
    <w:basedOn w:val="Normal"/>
    <w:link w:val="NotedebasdepageCar"/>
    <w:uiPriority w:val="99"/>
    <w:semiHidden/>
    <w:unhideWhenUsed/>
    <w:qFormat/>
    <w:rsid w:val="00DB1DB7"/>
    <w:pPr>
      <w:spacing w:after="0" w:line="240" w:lineRule="auto"/>
    </w:pPr>
    <w:rPr>
      <w:rFonts w:ascii="Cambria" w:eastAsia="MS Mincho" w:hAnsi="Cambria" w:cs="Times New Roman"/>
      <w:noProof/>
      <w:sz w:val="20"/>
      <w:szCs w:val="20"/>
      <w:lang w:val="en-GB"/>
    </w:rPr>
  </w:style>
  <w:style w:type="character" w:customStyle="1" w:styleId="NotedebasdepageCar">
    <w:name w:val="Note de bas de page Car"/>
    <w:aliases w:val="Footnote Text Char1 Car,Footnote Text Char Char Car,Footnote Text Char1 Char Char Car,Footnote Text Char Char Char Char Car,Footnote Text Char Char1 Car,Texto nota pie Car Car,Texto nota pie Car Car Car Car,Footnote text Car"/>
    <w:basedOn w:val="Policepardfaut"/>
    <w:link w:val="Notedebasdepage"/>
    <w:uiPriority w:val="99"/>
    <w:semiHidden/>
    <w:rsid w:val="00DB1DB7"/>
    <w:rPr>
      <w:rFonts w:ascii="Cambria" w:eastAsia="MS Mincho" w:hAnsi="Cambria" w:cs="Times New Roman"/>
      <w:noProof/>
      <w:sz w:val="20"/>
      <w:szCs w:val="20"/>
      <w:lang w:val="en-GB"/>
    </w:rPr>
  </w:style>
  <w:style w:type="paragraph" w:styleId="Sansinterligne">
    <w:name w:val="No Spacing"/>
    <w:basedOn w:val="Normal"/>
    <w:uiPriority w:val="1"/>
    <w:qFormat/>
    <w:rsid w:val="00DB1DB7"/>
    <w:pPr>
      <w:spacing w:before="80" w:after="100" w:line="240" w:lineRule="auto"/>
      <w:jc w:val="both"/>
    </w:pPr>
    <w:rPr>
      <w:rFonts w:ascii="Cambria" w:hAnsi="Cambria" w:cs="Times New Roman"/>
      <w:sz w:val="24"/>
      <w:szCs w:val="24"/>
      <w:lang w:val="es-ES_tradnl"/>
    </w:rPr>
  </w:style>
  <w:style w:type="paragraph" w:styleId="Paragraphedeliste">
    <w:name w:val="List Paragraph"/>
    <w:basedOn w:val="Normal"/>
    <w:uiPriority w:val="34"/>
    <w:qFormat/>
    <w:rsid w:val="00DB1DB7"/>
    <w:pPr>
      <w:ind w:left="720"/>
      <w:contextualSpacing/>
    </w:pPr>
  </w:style>
  <w:style w:type="paragraph" w:styleId="En-tte">
    <w:name w:val="header"/>
    <w:basedOn w:val="Normal"/>
    <w:link w:val="En-tteCar"/>
    <w:uiPriority w:val="99"/>
    <w:unhideWhenUsed/>
    <w:rsid w:val="006C7FA6"/>
    <w:pPr>
      <w:tabs>
        <w:tab w:val="center" w:pos="4536"/>
        <w:tab w:val="right" w:pos="9072"/>
      </w:tabs>
      <w:spacing w:after="0" w:line="240" w:lineRule="auto"/>
    </w:pPr>
  </w:style>
  <w:style w:type="character" w:customStyle="1" w:styleId="En-tteCar">
    <w:name w:val="En-tête Car"/>
    <w:basedOn w:val="Policepardfaut"/>
    <w:link w:val="En-tte"/>
    <w:uiPriority w:val="99"/>
    <w:rsid w:val="006C7FA6"/>
  </w:style>
  <w:style w:type="paragraph" w:styleId="Pieddepage">
    <w:name w:val="footer"/>
    <w:basedOn w:val="Normal"/>
    <w:link w:val="PieddepageCar"/>
    <w:uiPriority w:val="99"/>
    <w:unhideWhenUsed/>
    <w:rsid w:val="006C7FA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C7FA6"/>
  </w:style>
  <w:style w:type="character" w:styleId="Lienhypertexte">
    <w:name w:val="Hyperlink"/>
    <w:basedOn w:val="Policepardfaut"/>
    <w:uiPriority w:val="99"/>
    <w:unhideWhenUsed/>
    <w:rsid w:val="00671D4C"/>
    <w:rPr>
      <w:color w:val="0000FF" w:themeColor="hyperlink"/>
      <w:u w:val="single"/>
    </w:rPr>
  </w:style>
  <w:style w:type="paragraph" w:styleId="Commentaire">
    <w:name w:val="annotation text"/>
    <w:basedOn w:val="Normal"/>
    <w:link w:val="CommentaireCar"/>
    <w:uiPriority w:val="99"/>
    <w:semiHidden/>
    <w:unhideWhenUsed/>
    <w:rsid w:val="00E402B8"/>
    <w:pPr>
      <w:spacing w:after="0" w:line="240" w:lineRule="auto"/>
    </w:pPr>
    <w:rPr>
      <w:rFonts w:ascii="Times New Roman" w:eastAsia="Times New Roman" w:hAnsi="Times New Roman" w:cs="Times New Roman"/>
      <w:sz w:val="24"/>
      <w:szCs w:val="24"/>
      <w:lang w:val="en-GB" w:eastAsia="en-GB"/>
    </w:rPr>
  </w:style>
  <w:style w:type="character" w:customStyle="1" w:styleId="CommentaireCar">
    <w:name w:val="Commentaire Car"/>
    <w:basedOn w:val="Policepardfaut"/>
    <w:link w:val="Commentaire"/>
    <w:uiPriority w:val="99"/>
    <w:semiHidden/>
    <w:rsid w:val="00E402B8"/>
    <w:rPr>
      <w:rFonts w:ascii="Times New Roman" w:eastAsia="Times New Roman" w:hAnsi="Times New Roman" w:cs="Times New Roman"/>
      <w:sz w:val="24"/>
      <w:szCs w:val="24"/>
      <w:lang w:val="en-GB" w:eastAsia="en-GB"/>
    </w:rPr>
  </w:style>
  <w:style w:type="paragraph" w:styleId="En-ttedetabledesmatires">
    <w:name w:val="TOC Heading"/>
    <w:basedOn w:val="Titre1"/>
    <w:next w:val="Normal"/>
    <w:uiPriority w:val="39"/>
    <w:semiHidden/>
    <w:unhideWhenUsed/>
    <w:qFormat/>
    <w:rsid w:val="00E402B8"/>
    <w:pPr>
      <w:spacing w:line="276" w:lineRule="auto"/>
      <w:outlineLvl w:val="9"/>
    </w:pPr>
    <w:rPr>
      <w:noProof w:val="0"/>
      <w:lang w:val="en-US" w:eastAsia="ja-JP"/>
    </w:rPr>
  </w:style>
  <w:style w:type="character" w:styleId="Appelnotedebasdep">
    <w:name w:val="footnote reference"/>
    <w:aliases w:val="Footnote symbol,Footnote,Voetnootverwijzing,Times 10 Point,Exposant 3 Point,Footnote Ref,16 Point,Superscript 6 Point,4_G,ftref,ftref1,ftref2,ftref11,SUPERS,referencia nota al pie Char Char,BVI fnr Char Char"/>
    <w:link w:val="referencianotaalpieChar"/>
    <w:uiPriority w:val="99"/>
    <w:unhideWhenUsed/>
    <w:rsid w:val="00E402B8"/>
    <w:rPr>
      <w:vertAlign w:val="superscript"/>
    </w:rPr>
  </w:style>
  <w:style w:type="paragraph" w:customStyle="1" w:styleId="referencianotaalpieChar">
    <w:name w:val="referencia nota al pie Char"/>
    <w:aliases w:val="BVI fnr Char,BVI fnr Car Car Char,BVI fnr Car Char,BVI fnr Car Car Car Car Char Char,BVI fnr Char Char Char Char,BVI fnr Car Car Char Char Char Char"/>
    <w:basedOn w:val="Normal"/>
    <w:link w:val="Appelnotedebasdep"/>
    <w:uiPriority w:val="99"/>
    <w:rsid w:val="00E402B8"/>
    <w:pPr>
      <w:spacing w:after="160" w:line="240" w:lineRule="exact"/>
    </w:pPr>
    <w:rPr>
      <w:vertAlign w:val="superscript"/>
    </w:rPr>
  </w:style>
  <w:style w:type="paragraph" w:styleId="Textedebulles">
    <w:name w:val="Balloon Text"/>
    <w:basedOn w:val="Normal"/>
    <w:link w:val="TextedebullesCar"/>
    <w:uiPriority w:val="99"/>
    <w:semiHidden/>
    <w:unhideWhenUsed/>
    <w:rsid w:val="00E402B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402B8"/>
    <w:rPr>
      <w:rFonts w:ascii="Tahoma" w:hAnsi="Tahoma" w:cs="Tahoma"/>
      <w:sz w:val="16"/>
      <w:szCs w:val="16"/>
    </w:rPr>
  </w:style>
  <w:style w:type="character" w:styleId="Marquedecommentaire">
    <w:name w:val="annotation reference"/>
    <w:basedOn w:val="Policepardfaut"/>
    <w:uiPriority w:val="99"/>
    <w:semiHidden/>
    <w:unhideWhenUsed/>
    <w:rsid w:val="004574EC"/>
    <w:rPr>
      <w:sz w:val="16"/>
      <w:szCs w:val="16"/>
    </w:rPr>
  </w:style>
  <w:style w:type="paragraph" w:styleId="Objetducommentaire">
    <w:name w:val="annotation subject"/>
    <w:basedOn w:val="Commentaire"/>
    <w:next w:val="Commentaire"/>
    <w:link w:val="ObjetducommentaireCar"/>
    <w:uiPriority w:val="99"/>
    <w:semiHidden/>
    <w:unhideWhenUsed/>
    <w:rsid w:val="004574EC"/>
    <w:pPr>
      <w:spacing w:after="200"/>
    </w:pPr>
    <w:rPr>
      <w:rFonts w:asciiTheme="minorHAnsi" w:eastAsiaTheme="minorHAnsi" w:hAnsiTheme="minorHAnsi" w:cstheme="minorBidi"/>
      <w:b/>
      <w:bCs/>
      <w:sz w:val="20"/>
      <w:szCs w:val="20"/>
      <w:lang w:val="fr-FR" w:eastAsia="en-US"/>
    </w:rPr>
  </w:style>
  <w:style w:type="character" w:customStyle="1" w:styleId="ObjetducommentaireCar">
    <w:name w:val="Objet du commentaire Car"/>
    <w:basedOn w:val="CommentaireCar"/>
    <w:link w:val="Objetducommentaire"/>
    <w:uiPriority w:val="99"/>
    <w:semiHidden/>
    <w:rsid w:val="004574EC"/>
    <w:rPr>
      <w:rFonts w:ascii="Times New Roman" w:eastAsia="Times New Roman" w:hAnsi="Times New Roman" w:cs="Times New Roman"/>
      <w:b/>
      <w:bCs/>
      <w:sz w:val="20"/>
      <w:szCs w:val="20"/>
      <w:lang w:val="en-GB" w:eastAsia="en-GB"/>
    </w:rPr>
  </w:style>
  <w:style w:type="character" w:styleId="Lienhypertextesuivivisit">
    <w:name w:val="FollowedHyperlink"/>
    <w:basedOn w:val="Policepardfaut"/>
    <w:uiPriority w:val="99"/>
    <w:semiHidden/>
    <w:unhideWhenUsed/>
    <w:rsid w:val="00A051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99310">
      <w:bodyDiv w:val="1"/>
      <w:marLeft w:val="0"/>
      <w:marRight w:val="0"/>
      <w:marTop w:val="0"/>
      <w:marBottom w:val="0"/>
      <w:divBdr>
        <w:top w:val="none" w:sz="0" w:space="0" w:color="auto"/>
        <w:left w:val="none" w:sz="0" w:space="0" w:color="auto"/>
        <w:bottom w:val="none" w:sz="0" w:space="0" w:color="auto"/>
        <w:right w:val="none" w:sz="0" w:space="0" w:color="auto"/>
      </w:divBdr>
    </w:div>
    <w:div w:id="529301202">
      <w:bodyDiv w:val="1"/>
      <w:marLeft w:val="0"/>
      <w:marRight w:val="0"/>
      <w:marTop w:val="0"/>
      <w:marBottom w:val="0"/>
      <w:divBdr>
        <w:top w:val="none" w:sz="0" w:space="0" w:color="auto"/>
        <w:left w:val="none" w:sz="0" w:space="0" w:color="auto"/>
        <w:bottom w:val="none" w:sz="0" w:space="0" w:color="auto"/>
        <w:right w:val="none" w:sz="0" w:space="0" w:color="auto"/>
      </w:divBdr>
    </w:div>
    <w:div w:id="583995346">
      <w:bodyDiv w:val="1"/>
      <w:marLeft w:val="0"/>
      <w:marRight w:val="0"/>
      <w:marTop w:val="0"/>
      <w:marBottom w:val="0"/>
      <w:divBdr>
        <w:top w:val="none" w:sz="0" w:space="0" w:color="auto"/>
        <w:left w:val="none" w:sz="0" w:space="0" w:color="auto"/>
        <w:bottom w:val="none" w:sz="0" w:space="0" w:color="auto"/>
        <w:right w:val="none" w:sz="0" w:space="0" w:color="auto"/>
      </w:divBdr>
    </w:div>
    <w:div w:id="614362252">
      <w:bodyDiv w:val="1"/>
      <w:marLeft w:val="0"/>
      <w:marRight w:val="0"/>
      <w:marTop w:val="0"/>
      <w:marBottom w:val="0"/>
      <w:divBdr>
        <w:top w:val="none" w:sz="0" w:space="0" w:color="auto"/>
        <w:left w:val="none" w:sz="0" w:space="0" w:color="auto"/>
        <w:bottom w:val="none" w:sz="0" w:space="0" w:color="auto"/>
        <w:right w:val="none" w:sz="0" w:space="0" w:color="auto"/>
      </w:divBdr>
    </w:div>
    <w:div w:id="857885397">
      <w:bodyDiv w:val="1"/>
      <w:marLeft w:val="0"/>
      <w:marRight w:val="0"/>
      <w:marTop w:val="0"/>
      <w:marBottom w:val="0"/>
      <w:divBdr>
        <w:top w:val="none" w:sz="0" w:space="0" w:color="auto"/>
        <w:left w:val="none" w:sz="0" w:space="0" w:color="auto"/>
        <w:bottom w:val="none" w:sz="0" w:space="0" w:color="auto"/>
        <w:right w:val="none" w:sz="0" w:space="0" w:color="auto"/>
      </w:divBdr>
    </w:div>
    <w:div w:id="1089546744">
      <w:bodyDiv w:val="1"/>
      <w:marLeft w:val="0"/>
      <w:marRight w:val="0"/>
      <w:marTop w:val="0"/>
      <w:marBottom w:val="0"/>
      <w:divBdr>
        <w:top w:val="none" w:sz="0" w:space="0" w:color="auto"/>
        <w:left w:val="none" w:sz="0" w:space="0" w:color="auto"/>
        <w:bottom w:val="none" w:sz="0" w:space="0" w:color="auto"/>
        <w:right w:val="none" w:sz="0" w:space="0" w:color="auto"/>
      </w:divBdr>
    </w:div>
    <w:div w:id="116262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fenu@handicap-international.org"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hyperlink" Target="http://www.makingitwork-crpd.org/news/"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akingitwork-crpd.org/miw-initiatives/international/adwancing-equity-for-women-and-girls-with-disabilities/" TargetMode="External"/><Relationship Id="rId14" Type="http://schemas.openxmlformats.org/officeDocument/2006/relationships/diagramQuickStyle" Target="diagrams/quickStyle1.xm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hiproweb.org/uploads/tx_hidrtdocs/MIWGuidelines_PG17.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5618F1-72BB-45A6-A90F-CCBB0F5B04A3}"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en-US"/>
        </a:p>
      </dgm:t>
    </dgm:pt>
    <dgm:pt modelId="{79AF714C-5883-4B34-B58D-A07175A4EC2C}">
      <dgm:prSet phldrT="[Text]" custT="1"/>
      <dgm:spPr>
        <a:xfrm>
          <a:off x="1781919" y="8673"/>
          <a:ext cx="1636623" cy="159704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000">
              <a:solidFill>
                <a:sysClr val="window" lastClr="FFFFFF"/>
              </a:solidFill>
              <a:latin typeface="Cambria"/>
              <a:ea typeface="+mn-ea"/>
              <a:cs typeface="+mn-cs"/>
            </a:rPr>
            <a:t>STEP 1: Building multi-stakeholder engagement and agreeing on common criteria for good practice</a:t>
          </a:r>
        </a:p>
      </dgm:t>
    </dgm:pt>
    <dgm:pt modelId="{47CB0CC1-8748-4319-A1B5-992869C871B6}" type="parTrans" cxnId="{694A3B72-91F7-4A73-9B2E-181174C23EFC}">
      <dgm:prSet/>
      <dgm:spPr/>
      <dgm:t>
        <a:bodyPr/>
        <a:lstStyle/>
        <a:p>
          <a:endParaRPr lang="en-US"/>
        </a:p>
      </dgm:t>
    </dgm:pt>
    <dgm:pt modelId="{51C39C36-1E99-4BFC-B30B-4C1C0CC2B33B}" type="sibTrans" cxnId="{694A3B72-91F7-4A73-9B2E-181174C23EFC}">
      <dgm:prSet/>
      <dgm:spPr>
        <a:xfrm rot="3350260">
          <a:off x="3219130" y="1582251"/>
          <a:ext cx="503872" cy="544497"/>
        </a:xfrm>
        <a:solidFill>
          <a:srgbClr val="4F81BD">
            <a:tint val="60000"/>
            <a:hueOff val="0"/>
            <a:satOff val="0"/>
            <a:lumOff val="0"/>
            <a:alphaOff val="0"/>
          </a:srgbClr>
        </a:solidFill>
        <a:ln>
          <a:noFill/>
        </a:ln>
        <a:effectLst/>
      </dgm:spPr>
      <dgm:t>
        <a:bodyPr/>
        <a:lstStyle/>
        <a:p>
          <a:endParaRPr lang="en-US">
            <a:solidFill>
              <a:sysClr val="window" lastClr="FFFFFF"/>
            </a:solidFill>
            <a:latin typeface="Cambria"/>
            <a:ea typeface="+mn-ea"/>
            <a:cs typeface="+mn-cs"/>
          </a:endParaRPr>
        </a:p>
      </dgm:t>
    </dgm:pt>
    <dgm:pt modelId="{11C62ECA-2B6D-4253-B163-6FF485DFDFE1}">
      <dgm:prSet phldrT="[Text]" custT="1"/>
      <dgm:spPr>
        <a:xfrm>
          <a:off x="3242438" y="2121369"/>
          <a:ext cx="1575929" cy="158648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000">
              <a:solidFill>
                <a:sysClr val="window" lastClr="FFFFFF"/>
              </a:solidFill>
              <a:latin typeface="Cambria"/>
              <a:ea typeface="+mn-ea"/>
              <a:cs typeface="+mn-cs"/>
            </a:rPr>
            <a:t>STEP 2: Collection, analysis and documentation of good practices</a:t>
          </a:r>
        </a:p>
      </dgm:t>
    </dgm:pt>
    <dgm:pt modelId="{E1B7EE67-7FF3-486C-9A36-5E7B6CAF00CB}" type="parTrans" cxnId="{C0F8DC0F-DD1E-4A8D-8E66-4158C8D1917B}">
      <dgm:prSet/>
      <dgm:spPr/>
      <dgm:t>
        <a:bodyPr/>
        <a:lstStyle/>
        <a:p>
          <a:endParaRPr lang="en-US"/>
        </a:p>
      </dgm:t>
    </dgm:pt>
    <dgm:pt modelId="{17698952-093F-46C9-BDF5-50E96C91CFFC}" type="sibTrans" cxnId="{C0F8DC0F-DD1E-4A8D-8E66-4158C8D1917B}">
      <dgm:prSet/>
      <dgm:spPr>
        <a:xfrm rot="10800006">
          <a:off x="2388653" y="2985583"/>
          <a:ext cx="586433" cy="544497"/>
        </a:xfrm>
        <a:solidFill>
          <a:srgbClr val="4F81BD">
            <a:tint val="60000"/>
            <a:hueOff val="0"/>
            <a:satOff val="0"/>
            <a:lumOff val="0"/>
            <a:alphaOff val="0"/>
          </a:srgbClr>
        </a:solidFill>
        <a:ln>
          <a:noFill/>
        </a:ln>
        <a:effectLst/>
      </dgm:spPr>
      <dgm:t>
        <a:bodyPr/>
        <a:lstStyle/>
        <a:p>
          <a:endParaRPr lang="en-US">
            <a:solidFill>
              <a:sysClr val="window" lastClr="FFFFFF"/>
            </a:solidFill>
            <a:latin typeface="Cambria"/>
            <a:ea typeface="+mn-ea"/>
            <a:cs typeface="+mn-cs"/>
          </a:endParaRPr>
        </a:p>
      </dgm:t>
    </dgm:pt>
    <dgm:pt modelId="{92C66F5C-098A-441E-BDC1-9619E3F0A752}">
      <dgm:prSet phldrT="[Text]" custT="1"/>
      <dgm:spPr>
        <a:xfrm>
          <a:off x="623564" y="2165417"/>
          <a:ext cx="1512396" cy="149837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000">
              <a:solidFill>
                <a:sysClr val="window" lastClr="FFFFFF"/>
              </a:solidFill>
              <a:latin typeface="Cambria"/>
              <a:ea typeface="+mn-ea"/>
              <a:cs typeface="+mn-cs"/>
            </a:rPr>
            <a:t>STEP 3: Action for change, including advocacy based on good practice evidence</a:t>
          </a:r>
        </a:p>
      </dgm:t>
    </dgm:pt>
    <dgm:pt modelId="{158D15A6-5EC8-45D3-9395-1BA41E356038}" type="parTrans" cxnId="{77092C48-0C4E-4395-B5B4-6B9CDA42695E}">
      <dgm:prSet/>
      <dgm:spPr/>
      <dgm:t>
        <a:bodyPr/>
        <a:lstStyle/>
        <a:p>
          <a:endParaRPr lang="en-US"/>
        </a:p>
      </dgm:t>
    </dgm:pt>
    <dgm:pt modelId="{4A3A4D92-DB8A-4D88-960B-7722242369C2}" type="sibTrans" cxnId="{77092C48-0C4E-4395-B5B4-6B9CDA42695E}">
      <dgm:prSet/>
      <dgm:spPr>
        <a:xfrm rot="18004592">
          <a:off x="1532997" y="1606459"/>
          <a:ext cx="573685" cy="544497"/>
        </a:xfrm>
        <a:solidFill>
          <a:srgbClr val="4F81BD">
            <a:tint val="60000"/>
            <a:hueOff val="0"/>
            <a:satOff val="0"/>
            <a:lumOff val="0"/>
            <a:alphaOff val="0"/>
          </a:srgbClr>
        </a:solidFill>
        <a:ln>
          <a:noFill/>
        </a:ln>
        <a:effectLst/>
      </dgm:spPr>
      <dgm:t>
        <a:bodyPr/>
        <a:lstStyle/>
        <a:p>
          <a:endParaRPr lang="en-US">
            <a:solidFill>
              <a:sysClr val="window" lastClr="FFFFFF"/>
            </a:solidFill>
            <a:latin typeface="Cambria"/>
            <a:ea typeface="+mn-ea"/>
            <a:cs typeface="+mn-cs"/>
          </a:endParaRPr>
        </a:p>
      </dgm:t>
    </dgm:pt>
    <dgm:pt modelId="{013FE2CC-2049-4937-A242-E98225A4ED84}" type="pres">
      <dgm:prSet presAssocID="{E35618F1-72BB-45A6-A90F-CCBB0F5B04A3}" presName="cycle" presStyleCnt="0">
        <dgm:presLayoutVars>
          <dgm:dir/>
          <dgm:resizeHandles val="exact"/>
        </dgm:presLayoutVars>
      </dgm:prSet>
      <dgm:spPr/>
      <dgm:t>
        <a:bodyPr/>
        <a:lstStyle/>
        <a:p>
          <a:endParaRPr lang="en-IN"/>
        </a:p>
      </dgm:t>
    </dgm:pt>
    <dgm:pt modelId="{AEBE35DE-5B1F-4345-9488-E93FD6405C5E}" type="pres">
      <dgm:prSet presAssocID="{79AF714C-5883-4B34-B58D-A07175A4EC2C}" presName="node" presStyleLbl="node1" presStyleIdx="0" presStyleCnt="3" custScaleX="101444" custScaleY="98991" custRadScaleRad="100548" custRadScaleInc="-4129">
        <dgm:presLayoutVars>
          <dgm:bulletEnabled val="1"/>
        </dgm:presLayoutVars>
      </dgm:prSet>
      <dgm:spPr>
        <a:prstGeom prst="ellipse">
          <a:avLst/>
        </a:prstGeom>
      </dgm:spPr>
      <dgm:t>
        <a:bodyPr/>
        <a:lstStyle/>
        <a:p>
          <a:endParaRPr lang="en-US"/>
        </a:p>
      </dgm:t>
    </dgm:pt>
    <dgm:pt modelId="{85E36741-E878-4447-9E3E-24923FCDFD5E}" type="pres">
      <dgm:prSet presAssocID="{51C39C36-1E99-4BFC-B30B-4C1C0CC2B33B}" presName="sibTrans" presStyleLbl="sibTrans2D1" presStyleIdx="0" presStyleCnt="3" custLinFactNeighborX="31773"/>
      <dgm:spPr>
        <a:prstGeom prst="rightArrow">
          <a:avLst>
            <a:gd name="adj1" fmla="val 60000"/>
            <a:gd name="adj2" fmla="val 50000"/>
          </a:avLst>
        </a:prstGeom>
      </dgm:spPr>
      <dgm:t>
        <a:bodyPr/>
        <a:lstStyle/>
        <a:p>
          <a:endParaRPr lang="en-IN"/>
        </a:p>
      </dgm:t>
    </dgm:pt>
    <dgm:pt modelId="{86979F1E-DEC2-4697-8EAC-BA342DC074E4}" type="pres">
      <dgm:prSet presAssocID="{51C39C36-1E99-4BFC-B30B-4C1C0CC2B33B}" presName="connectorText" presStyleLbl="sibTrans2D1" presStyleIdx="0" presStyleCnt="3"/>
      <dgm:spPr/>
      <dgm:t>
        <a:bodyPr/>
        <a:lstStyle/>
        <a:p>
          <a:endParaRPr lang="en-IN"/>
        </a:p>
      </dgm:t>
    </dgm:pt>
    <dgm:pt modelId="{70873307-98F7-4C9D-A19F-9D7BC9526127}" type="pres">
      <dgm:prSet presAssocID="{11C62ECA-2B6D-4253-B163-6FF485DFDFE1}" presName="node" presStyleLbl="node1" presStyleIdx="1" presStyleCnt="3" custScaleX="97682" custScaleY="98336" custRadScaleRad="109802" custRadScaleInc="-4853">
        <dgm:presLayoutVars>
          <dgm:bulletEnabled val="1"/>
        </dgm:presLayoutVars>
      </dgm:prSet>
      <dgm:spPr>
        <a:prstGeom prst="ellipse">
          <a:avLst/>
        </a:prstGeom>
      </dgm:spPr>
      <dgm:t>
        <a:bodyPr/>
        <a:lstStyle/>
        <a:p>
          <a:endParaRPr lang="en-US"/>
        </a:p>
      </dgm:t>
    </dgm:pt>
    <dgm:pt modelId="{AE8B92E7-EB27-45BA-8C7F-C021920891FB}" type="pres">
      <dgm:prSet presAssocID="{17698952-093F-46C9-BDF5-50E96C91CFFC}" presName="sibTrans" presStyleLbl="sibTrans2D1" presStyleIdx="1" presStyleCnt="3" custLinFactNeighborX="-4080" custLinFactNeighborY="63035" custRadScaleRad="45577"/>
      <dgm:spPr>
        <a:prstGeom prst="rightArrow">
          <a:avLst>
            <a:gd name="adj1" fmla="val 60000"/>
            <a:gd name="adj2" fmla="val 50000"/>
          </a:avLst>
        </a:prstGeom>
      </dgm:spPr>
      <dgm:t>
        <a:bodyPr/>
        <a:lstStyle/>
        <a:p>
          <a:endParaRPr lang="en-IN"/>
        </a:p>
      </dgm:t>
    </dgm:pt>
    <dgm:pt modelId="{65500BF5-4798-48D9-B7ED-7ED750544A59}" type="pres">
      <dgm:prSet presAssocID="{17698952-093F-46C9-BDF5-50E96C91CFFC}" presName="connectorText" presStyleLbl="sibTrans2D1" presStyleIdx="1" presStyleCnt="3"/>
      <dgm:spPr/>
      <dgm:t>
        <a:bodyPr/>
        <a:lstStyle/>
        <a:p>
          <a:endParaRPr lang="en-IN"/>
        </a:p>
      </dgm:t>
    </dgm:pt>
    <dgm:pt modelId="{3731B295-0EAA-4261-8C5B-35BFAA08795A}" type="pres">
      <dgm:prSet presAssocID="{92C66F5C-098A-441E-BDC1-9619E3F0A752}" presName="node" presStyleLbl="node1" presStyleIdx="2" presStyleCnt="3" custScaleX="93744" custScaleY="92875" custRadScaleRad="104251" custRadScaleInc="2234">
        <dgm:presLayoutVars>
          <dgm:bulletEnabled val="1"/>
        </dgm:presLayoutVars>
      </dgm:prSet>
      <dgm:spPr>
        <a:prstGeom prst="ellipse">
          <a:avLst/>
        </a:prstGeom>
      </dgm:spPr>
      <dgm:t>
        <a:bodyPr/>
        <a:lstStyle/>
        <a:p>
          <a:endParaRPr lang="en-US"/>
        </a:p>
      </dgm:t>
    </dgm:pt>
    <dgm:pt modelId="{F9A5DFB3-297E-45D8-AF1B-4F418913F204}" type="pres">
      <dgm:prSet presAssocID="{4A3A4D92-DB8A-4D88-960B-7722242369C2}" presName="sibTrans" presStyleLbl="sibTrans2D1" presStyleIdx="2" presStyleCnt="3" custScaleX="122861" custLinFactNeighborX="-32209" custLinFactNeighborY="-2996"/>
      <dgm:spPr>
        <a:prstGeom prst="rightArrow">
          <a:avLst>
            <a:gd name="adj1" fmla="val 60000"/>
            <a:gd name="adj2" fmla="val 50000"/>
          </a:avLst>
        </a:prstGeom>
      </dgm:spPr>
      <dgm:t>
        <a:bodyPr/>
        <a:lstStyle/>
        <a:p>
          <a:endParaRPr lang="en-IN"/>
        </a:p>
      </dgm:t>
    </dgm:pt>
    <dgm:pt modelId="{28F95A97-6A81-4530-B594-72F44CE75EA1}" type="pres">
      <dgm:prSet presAssocID="{4A3A4D92-DB8A-4D88-960B-7722242369C2}" presName="connectorText" presStyleLbl="sibTrans2D1" presStyleIdx="2" presStyleCnt="3"/>
      <dgm:spPr/>
      <dgm:t>
        <a:bodyPr/>
        <a:lstStyle/>
        <a:p>
          <a:endParaRPr lang="en-IN"/>
        </a:p>
      </dgm:t>
    </dgm:pt>
  </dgm:ptLst>
  <dgm:cxnLst>
    <dgm:cxn modelId="{0F745885-5B22-4DA1-B5AB-A697755BB250}" type="presOf" srcId="{E35618F1-72BB-45A6-A90F-CCBB0F5B04A3}" destId="{013FE2CC-2049-4937-A242-E98225A4ED84}" srcOrd="0" destOrd="0" presId="urn:microsoft.com/office/officeart/2005/8/layout/cycle2"/>
    <dgm:cxn modelId="{3BFD4E34-0034-4C81-8604-EFB398E4B259}" type="presOf" srcId="{92C66F5C-098A-441E-BDC1-9619E3F0A752}" destId="{3731B295-0EAA-4261-8C5B-35BFAA08795A}" srcOrd="0" destOrd="0" presId="urn:microsoft.com/office/officeart/2005/8/layout/cycle2"/>
    <dgm:cxn modelId="{C05B8C80-FB2F-4258-B21F-4AF2DFDAD281}" type="presOf" srcId="{4A3A4D92-DB8A-4D88-960B-7722242369C2}" destId="{F9A5DFB3-297E-45D8-AF1B-4F418913F204}" srcOrd="0" destOrd="0" presId="urn:microsoft.com/office/officeart/2005/8/layout/cycle2"/>
    <dgm:cxn modelId="{694A3B72-91F7-4A73-9B2E-181174C23EFC}" srcId="{E35618F1-72BB-45A6-A90F-CCBB0F5B04A3}" destId="{79AF714C-5883-4B34-B58D-A07175A4EC2C}" srcOrd="0" destOrd="0" parTransId="{47CB0CC1-8748-4319-A1B5-992869C871B6}" sibTransId="{51C39C36-1E99-4BFC-B30B-4C1C0CC2B33B}"/>
    <dgm:cxn modelId="{77092C48-0C4E-4395-B5B4-6B9CDA42695E}" srcId="{E35618F1-72BB-45A6-A90F-CCBB0F5B04A3}" destId="{92C66F5C-098A-441E-BDC1-9619E3F0A752}" srcOrd="2" destOrd="0" parTransId="{158D15A6-5EC8-45D3-9395-1BA41E356038}" sibTransId="{4A3A4D92-DB8A-4D88-960B-7722242369C2}"/>
    <dgm:cxn modelId="{433D5789-4020-436F-A0A7-1D8B09C4DFB4}" type="presOf" srcId="{17698952-093F-46C9-BDF5-50E96C91CFFC}" destId="{AE8B92E7-EB27-45BA-8C7F-C021920891FB}" srcOrd="0" destOrd="0" presId="urn:microsoft.com/office/officeart/2005/8/layout/cycle2"/>
    <dgm:cxn modelId="{C0F8DC0F-DD1E-4A8D-8E66-4158C8D1917B}" srcId="{E35618F1-72BB-45A6-A90F-CCBB0F5B04A3}" destId="{11C62ECA-2B6D-4253-B163-6FF485DFDFE1}" srcOrd="1" destOrd="0" parTransId="{E1B7EE67-7FF3-486C-9A36-5E7B6CAF00CB}" sibTransId="{17698952-093F-46C9-BDF5-50E96C91CFFC}"/>
    <dgm:cxn modelId="{EFA25B04-88DC-4D1C-BA12-E07193AE45A8}" type="presOf" srcId="{11C62ECA-2B6D-4253-B163-6FF485DFDFE1}" destId="{70873307-98F7-4C9D-A19F-9D7BC9526127}" srcOrd="0" destOrd="0" presId="urn:microsoft.com/office/officeart/2005/8/layout/cycle2"/>
    <dgm:cxn modelId="{A18FDAE3-6595-4CE0-8CD3-7D4D715CCE8D}" type="presOf" srcId="{4A3A4D92-DB8A-4D88-960B-7722242369C2}" destId="{28F95A97-6A81-4530-B594-72F44CE75EA1}" srcOrd="1" destOrd="0" presId="urn:microsoft.com/office/officeart/2005/8/layout/cycle2"/>
    <dgm:cxn modelId="{52E3447C-2350-4DB8-BA6A-D56462228F0A}" type="presOf" srcId="{79AF714C-5883-4B34-B58D-A07175A4EC2C}" destId="{AEBE35DE-5B1F-4345-9488-E93FD6405C5E}" srcOrd="0" destOrd="0" presId="urn:microsoft.com/office/officeart/2005/8/layout/cycle2"/>
    <dgm:cxn modelId="{37DD5185-8D91-4EB1-9BDE-FCC028445ECC}" type="presOf" srcId="{51C39C36-1E99-4BFC-B30B-4C1C0CC2B33B}" destId="{86979F1E-DEC2-4697-8EAC-BA342DC074E4}" srcOrd="1" destOrd="0" presId="urn:microsoft.com/office/officeart/2005/8/layout/cycle2"/>
    <dgm:cxn modelId="{42543EB0-0384-438D-ADDD-800BBFCD9F1E}" type="presOf" srcId="{51C39C36-1E99-4BFC-B30B-4C1C0CC2B33B}" destId="{85E36741-E878-4447-9E3E-24923FCDFD5E}" srcOrd="0" destOrd="0" presId="urn:microsoft.com/office/officeart/2005/8/layout/cycle2"/>
    <dgm:cxn modelId="{7D487827-0132-4785-87D7-6A6845ECA468}" type="presOf" srcId="{17698952-093F-46C9-BDF5-50E96C91CFFC}" destId="{65500BF5-4798-48D9-B7ED-7ED750544A59}" srcOrd="1" destOrd="0" presId="urn:microsoft.com/office/officeart/2005/8/layout/cycle2"/>
    <dgm:cxn modelId="{B6C39DF5-2762-483C-91E8-14787C4DE25C}" type="presParOf" srcId="{013FE2CC-2049-4937-A242-E98225A4ED84}" destId="{AEBE35DE-5B1F-4345-9488-E93FD6405C5E}" srcOrd="0" destOrd="0" presId="urn:microsoft.com/office/officeart/2005/8/layout/cycle2"/>
    <dgm:cxn modelId="{6F5DD303-8101-499F-B940-28E10180F477}" type="presParOf" srcId="{013FE2CC-2049-4937-A242-E98225A4ED84}" destId="{85E36741-E878-4447-9E3E-24923FCDFD5E}" srcOrd="1" destOrd="0" presId="urn:microsoft.com/office/officeart/2005/8/layout/cycle2"/>
    <dgm:cxn modelId="{F95A5C43-75CA-4495-A2B2-8368487555C2}" type="presParOf" srcId="{85E36741-E878-4447-9E3E-24923FCDFD5E}" destId="{86979F1E-DEC2-4697-8EAC-BA342DC074E4}" srcOrd="0" destOrd="0" presId="urn:microsoft.com/office/officeart/2005/8/layout/cycle2"/>
    <dgm:cxn modelId="{D8DEBB96-BF55-4C2F-B89A-0457973A7543}" type="presParOf" srcId="{013FE2CC-2049-4937-A242-E98225A4ED84}" destId="{70873307-98F7-4C9D-A19F-9D7BC9526127}" srcOrd="2" destOrd="0" presId="urn:microsoft.com/office/officeart/2005/8/layout/cycle2"/>
    <dgm:cxn modelId="{B188E534-EAC1-451A-A413-5B0F5A6AC1D1}" type="presParOf" srcId="{013FE2CC-2049-4937-A242-E98225A4ED84}" destId="{AE8B92E7-EB27-45BA-8C7F-C021920891FB}" srcOrd="3" destOrd="0" presId="urn:microsoft.com/office/officeart/2005/8/layout/cycle2"/>
    <dgm:cxn modelId="{1D9D5663-0004-4CD5-8864-D87661A1AF8A}" type="presParOf" srcId="{AE8B92E7-EB27-45BA-8C7F-C021920891FB}" destId="{65500BF5-4798-48D9-B7ED-7ED750544A59}" srcOrd="0" destOrd="0" presId="urn:microsoft.com/office/officeart/2005/8/layout/cycle2"/>
    <dgm:cxn modelId="{41CA15A9-CDF5-47FC-B282-F19799EFC784}" type="presParOf" srcId="{013FE2CC-2049-4937-A242-E98225A4ED84}" destId="{3731B295-0EAA-4261-8C5B-35BFAA08795A}" srcOrd="4" destOrd="0" presId="urn:microsoft.com/office/officeart/2005/8/layout/cycle2"/>
    <dgm:cxn modelId="{EAFF3063-E413-4733-AE32-F36C14B8E643}" type="presParOf" srcId="{013FE2CC-2049-4937-A242-E98225A4ED84}" destId="{F9A5DFB3-297E-45D8-AF1B-4F418913F204}" srcOrd="5" destOrd="0" presId="urn:microsoft.com/office/officeart/2005/8/layout/cycle2"/>
    <dgm:cxn modelId="{60075C7E-5935-46AF-B7C7-A07C5B072D53}" type="presParOf" srcId="{F9A5DFB3-297E-45D8-AF1B-4F418913F204}" destId="{28F95A97-6A81-4530-B594-72F44CE75EA1}" srcOrd="0" destOrd="0" presId="urn:microsoft.com/office/officeart/2005/8/layout/cycle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BE35DE-5B1F-4345-9488-E93FD6405C5E}">
      <dsp:nvSpPr>
        <dsp:cNvPr id="0" name=""/>
        <dsp:cNvSpPr/>
      </dsp:nvSpPr>
      <dsp:spPr>
        <a:xfrm>
          <a:off x="1782166" y="8672"/>
          <a:ext cx="1640623" cy="1600952"/>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Cambria"/>
              <a:ea typeface="+mn-ea"/>
              <a:cs typeface="+mn-cs"/>
            </a:rPr>
            <a:t>STEP 1: Building multi-stakeholder engagement and agreeing on common criteria for good practice</a:t>
          </a:r>
        </a:p>
      </dsp:txBody>
      <dsp:txXfrm>
        <a:off x="2022430" y="243126"/>
        <a:ext cx="1160095" cy="1132044"/>
      </dsp:txXfrm>
    </dsp:sp>
    <dsp:sp modelId="{85E36741-E878-4447-9E3E-24923FCDFD5E}">
      <dsp:nvSpPr>
        <dsp:cNvPr id="0" name=""/>
        <dsp:cNvSpPr/>
      </dsp:nvSpPr>
      <dsp:spPr>
        <a:xfrm rot="3350260">
          <a:off x="3221783" y="1583569"/>
          <a:ext cx="501766" cy="545828"/>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066800">
            <a:lnSpc>
              <a:spcPct val="90000"/>
            </a:lnSpc>
            <a:spcBef>
              <a:spcPct val="0"/>
            </a:spcBef>
            <a:spcAft>
              <a:spcPct val="35000"/>
            </a:spcAft>
          </a:pPr>
          <a:endParaRPr lang="en-US" sz="2400" kern="1200">
            <a:solidFill>
              <a:sysClr val="window" lastClr="FFFFFF"/>
            </a:solidFill>
            <a:latin typeface="Cambria"/>
            <a:ea typeface="+mn-ea"/>
            <a:cs typeface="+mn-cs"/>
          </a:endParaRPr>
        </a:p>
      </dsp:txBody>
      <dsp:txXfrm>
        <a:off x="3254784" y="1630457"/>
        <a:ext cx="351236" cy="327496"/>
      </dsp:txXfrm>
    </dsp:sp>
    <dsp:sp modelId="{70873307-98F7-4C9D-A19F-9D7BC9526127}">
      <dsp:nvSpPr>
        <dsp:cNvPr id="0" name=""/>
        <dsp:cNvSpPr/>
      </dsp:nvSpPr>
      <dsp:spPr>
        <a:xfrm>
          <a:off x="3242719" y="2121322"/>
          <a:ext cx="1579782" cy="1590359"/>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Cambria"/>
              <a:ea typeface="+mn-ea"/>
              <a:cs typeface="+mn-cs"/>
            </a:rPr>
            <a:t>STEP 2: Collection, analysis and documentation of good practices</a:t>
          </a:r>
        </a:p>
      </dsp:txBody>
      <dsp:txXfrm>
        <a:off x="3474073" y="2354225"/>
        <a:ext cx="1117074" cy="1124553"/>
      </dsp:txXfrm>
    </dsp:sp>
    <dsp:sp modelId="{AE8B92E7-EB27-45BA-8C7F-C021920891FB}">
      <dsp:nvSpPr>
        <dsp:cNvPr id="0" name=""/>
        <dsp:cNvSpPr/>
      </dsp:nvSpPr>
      <dsp:spPr>
        <a:xfrm rot="10800006">
          <a:off x="2391904" y="2987648"/>
          <a:ext cx="584392" cy="545828"/>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066800">
            <a:lnSpc>
              <a:spcPct val="90000"/>
            </a:lnSpc>
            <a:spcBef>
              <a:spcPct val="0"/>
            </a:spcBef>
            <a:spcAft>
              <a:spcPct val="35000"/>
            </a:spcAft>
          </a:pPr>
          <a:endParaRPr lang="en-US" sz="2400" kern="1200">
            <a:solidFill>
              <a:sysClr val="window" lastClr="FFFFFF"/>
            </a:solidFill>
            <a:latin typeface="Cambria"/>
            <a:ea typeface="+mn-ea"/>
            <a:cs typeface="+mn-cs"/>
          </a:endParaRPr>
        </a:p>
      </dsp:txBody>
      <dsp:txXfrm rot="10800000">
        <a:off x="2555652" y="3096814"/>
        <a:ext cx="420644" cy="327496"/>
      </dsp:txXfrm>
    </dsp:sp>
    <dsp:sp modelId="{3731B295-0EAA-4261-8C5B-35BFAA08795A}">
      <dsp:nvSpPr>
        <dsp:cNvPr id="0" name=""/>
        <dsp:cNvSpPr/>
      </dsp:nvSpPr>
      <dsp:spPr>
        <a:xfrm>
          <a:off x="623996" y="2165477"/>
          <a:ext cx="1516094" cy="1502040"/>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Cambria"/>
              <a:ea typeface="+mn-ea"/>
              <a:cs typeface="+mn-cs"/>
            </a:rPr>
            <a:t>STEP 3: Action for change, including advocacy based on good practice evidence</a:t>
          </a:r>
        </a:p>
      </dsp:txBody>
      <dsp:txXfrm>
        <a:off x="846023" y="2385446"/>
        <a:ext cx="1072040" cy="1062102"/>
      </dsp:txXfrm>
    </dsp:sp>
    <dsp:sp modelId="{F9A5DFB3-297E-45D8-AF1B-4F418913F204}">
      <dsp:nvSpPr>
        <dsp:cNvPr id="0" name=""/>
        <dsp:cNvSpPr/>
      </dsp:nvSpPr>
      <dsp:spPr>
        <a:xfrm rot="18004592">
          <a:off x="1537178" y="1607681"/>
          <a:ext cx="571166" cy="545828"/>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066800">
            <a:lnSpc>
              <a:spcPct val="90000"/>
            </a:lnSpc>
            <a:spcBef>
              <a:spcPct val="0"/>
            </a:spcBef>
            <a:spcAft>
              <a:spcPct val="35000"/>
            </a:spcAft>
          </a:pPr>
          <a:endParaRPr lang="en-US" sz="2400" kern="1200">
            <a:solidFill>
              <a:sysClr val="window" lastClr="FFFFFF"/>
            </a:solidFill>
            <a:latin typeface="Cambria"/>
            <a:ea typeface="+mn-ea"/>
            <a:cs typeface="+mn-cs"/>
          </a:endParaRPr>
        </a:p>
      </dsp:txBody>
      <dsp:txXfrm>
        <a:off x="1578020" y="1787697"/>
        <a:ext cx="407418" cy="327496"/>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B67BE-FD39-46CE-B926-B75E18C77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3213</Words>
  <Characters>17672</Characters>
  <Application>Microsoft Office Word</Application>
  <DocSecurity>0</DocSecurity>
  <Lines>147</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HANDICAP INTERNATIONAL</Company>
  <LinksUpToDate>false</LinksUpToDate>
  <CharactersWithSpaces>20844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Luisa FENU</dc:creator>
  <cp:lastModifiedBy>Juliette DAVODEAU</cp:lastModifiedBy>
  <cp:revision>2</cp:revision>
  <dcterms:created xsi:type="dcterms:W3CDTF">2017-03-03T13:59:00Z</dcterms:created>
  <dcterms:modified xsi:type="dcterms:W3CDTF">2017-03-03T13:59:00Z</dcterms:modified>
</cp:coreProperties>
</file>