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6CE3" w:rsidTr="00A26CE3">
        <w:tc>
          <w:tcPr>
            <w:tcW w:w="4606" w:type="dxa"/>
          </w:tcPr>
          <w:p w:rsidR="00A26CE3" w:rsidRDefault="00A26CE3" w:rsidP="00A213D6">
            <w:pPr>
              <w:contextualSpacing/>
              <w:jc w:val="center"/>
              <w:rPr>
                <w:rFonts w:cs="Arial"/>
                <w:b/>
                <w:color w:val="002060"/>
                <w:sz w:val="28"/>
                <w:szCs w:val="28"/>
              </w:rPr>
            </w:pPr>
            <w:r>
              <w:rPr>
                <w:rFonts w:cs="Arial"/>
                <w:b/>
                <w:noProof/>
                <w:color w:val="002060"/>
                <w:sz w:val="28"/>
                <w:szCs w:val="28"/>
                <w:lang w:val="fr-FR" w:eastAsia="fr-FR"/>
              </w:rPr>
              <w:drawing>
                <wp:inline distT="0" distB="0" distL="0" distR="0" wp14:anchorId="49A24590" wp14:editId="71536F1D">
                  <wp:extent cx="1076325" cy="581467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W logo H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09" cy="58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26CE3" w:rsidRDefault="00A26CE3" w:rsidP="00A213D6">
            <w:pPr>
              <w:contextualSpacing/>
              <w:jc w:val="center"/>
              <w:rPr>
                <w:rFonts w:cs="Arial"/>
                <w:b/>
                <w:color w:val="002060"/>
                <w:sz w:val="28"/>
                <w:szCs w:val="28"/>
              </w:rPr>
            </w:pPr>
            <w:r>
              <w:rPr>
                <w:rFonts w:cs="Arial"/>
                <w:b/>
                <w:noProof/>
                <w:color w:val="002060"/>
                <w:sz w:val="28"/>
                <w:szCs w:val="28"/>
                <w:lang w:val="fr-FR" w:eastAsia="fr-FR"/>
              </w:rPr>
              <w:drawing>
                <wp:inline distT="0" distB="0" distL="0" distR="0" wp14:anchorId="28DAA884" wp14:editId="677FA8E4">
                  <wp:extent cx="1247775" cy="452943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 logo H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87" cy="45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CE3" w:rsidRPr="00E9750A" w:rsidRDefault="00A26CE3" w:rsidP="00A26CE3">
      <w:pPr>
        <w:contextualSpacing/>
        <w:jc w:val="center"/>
        <w:rPr>
          <w:rFonts w:cs="Arial"/>
          <w:b/>
          <w:color w:val="002060"/>
          <w:lang w:val="en-US"/>
        </w:rPr>
      </w:pPr>
    </w:p>
    <w:p w:rsidR="00982B70" w:rsidRDefault="00982B70" w:rsidP="00A26CE3">
      <w:pPr>
        <w:contextualSpacing/>
        <w:jc w:val="center"/>
        <w:rPr>
          <w:rFonts w:cs="Arial"/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Hacia una mejor inclusión de las mujeres y de las chicas con discapacidad a través de una incidencia política basada en hechos y en una mayor responsabilidad</w:t>
      </w:r>
    </w:p>
    <w:p w:rsidR="00982B70" w:rsidRPr="00982B70" w:rsidRDefault="00982B70" w:rsidP="00A26CE3">
      <w:pPr>
        <w:contextualSpacing/>
        <w:jc w:val="center"/>
        <w:rPr>
          <w:rFonts w:cs="Arial"/>
          <w:i/>
          <w:sz w:val="24"/>
          <w:szCs w:val="30"/>
        </w:rPr>
      </w:pPr>
      <w:r>
        <w:rPr>
          <w:i/>
          <w:sz w:val="24"/>
          <w:szCs w:val="30"/>
        </w:rPr>
        <w:t>Presentación del proyecto - Septiembre de 2016</w:t>
      </w:r>
    </w:p>
    <w:p w:rsidR="00A26CE3" w:rsidRPr="00982B70" w:rsidRDefault="00A26CE3" w:rsidP="00A26CE3">
      <w:pPr>
        <w:contextualSpacing/>
        <w:jc w:val="both"/>
        <w:rPr>
          <w:b/>
        </w:rPr>
      </w:pPr>
    </w:p>
    <w:p w:rsidR="00A26CE3" w:rsidRPr="00982B70" w:rsidRDefault="001B3113" w:rsidP="00A26CE3">
      <w:pPr>
        <w:shd w:val="clear" w:color="auto" w:fill="002060"/>
        <w:contextualSpacing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CONTEXTO DEL PROYECTO</w:t>
      </w:r>
    </w:p>
    <w:p w:rsidR="00A26CE3" w:rsidRPr="00982B70" w:rsidRDefault="00A26CE3" w:rsidP="00A26CE3">
      <w:pPr>
        <w:contextualSpacing/>
        <w:jc w:val="both"/>
        <w:rPr>
          <w:b/>
          <w:color w:val="002060"/>
          <w:sz w:val="24"/>
          <w:szCs w:val="24"/>
        </w:rPr>
      </w:pPr>
    </w:p>
    <w:p w:rsidR="00982B70" w:rsidRDefault="00982B70" w:rsidP="00A26CE3">
      <w:pPr>
        <w:spacing w:after="80"/>
        <w:contextualSpacing/>
        <w:jc w:val="both"/>
        <w:rPr>
          <w:rFonts w:cs="Arial"/>
          <w:bCs/>
        </w:rPr>
      </w:pPr>
      <w:r>
        <w:t xml:space="preserve">La metodología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Work</w:t>
      </w:r>
      <w:r>
        <w:t xml:space="preserve"> - MIW (Lograr que funcione) es un conjunto de herramientas para identificar, documentar y analizar buenas prácticas que promuevan los derechos consagrados en la Convención sobre Derechos de las Personas con Discapacidad (CDPD) de la ONU. Estos datos se utilizan para conseguir cambios, a través de etapas simples. Documentar las buenas prácticas relacionadas con la inclusión de las personas con discapacidad permite a los actores claves analizar cómo </w:t>
      </w:r>
      <w:r w:rsidR="003F0879">
        <w:t xml:space="preserve">se pueden reproducir o mantener </w:t>
      </w:r>
      <w:r>
        <w:t>estas mejoras. MIW proporciona a los usuarios un apoyo a través de herramientas y de recomendaciones, ayudándoles a aumentar el impacto de los cambios realizados con un efecto más amplio. Esta metodología se puede utilizar en todos los sectores del desarrollo y de la acción humanitaria.</w:t>
      </w:r>
    </w:p>
    <w:p w:rsidR="00982B70" w:rsidRDefault="00982B70" w:rsidP="00A26CE3">
      <w:pPr>
        <w:spacing w:after="80"/>
        <w:contextualSpacing/>
        <w:jc w:val="both"/>
        <w:rPr>
          <w:rFonts w:cs="Arial"/>
          <w:bCs/>
        </w:rPr>
      </w:pPr>
      <w:r>
        <w:t xml:space="preserve">La metodología MIW está orientada especialmente hacia las personas con discapacidad y las organizaciones que las representan. Esto se refiere, entre otras, a las Organizaciones de Personas con Discapacidad, así como a las ONG, </w:t>
      </w:r>
      <w:r w:rsidR="003F0879">
        <w:t>que</w:t>
      </w:r>
      <w:r>
        <w:t xml:space="preserve"> trabajen o no sobre la cuestión de la discapacidad. No obstante, los principios presentados aquí de identificación, de documentación y de construcción basándose en las buenas prácticas se pueden aplicar en casi todas las estrategias organizativas.</w:t>
      </w:r>
    </w:p>
    <w:p w:rsidR="00A26CE3" w:rsidRPr="00F3732B" w:rsidRDefault="00A26CE3" w:rsidP="00A26CE3">
      <w:pPr>
        <w:contextualSpacing/>
        <w:jc w:val="both"/>
      </w:pPr>
    </w:p>
    <w:p w:rsidR="00A26CE3" w:rsidRPr="00982B70" w:rsidRDefault="00982B70" w:rsidP="00A26CE3">
      <w:pPr>
        <w:shd w:val="clear" w:color="auto" w:fill="002060"/>
        <w:contextualSpacing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¿POR QUÉ HACER ÉNFASIS EN «</w:t>
      </w:r>
      <w:r w:rsidR="003F0879">
        <w:rPr>
          <w:b/>
          <w:color w:val="FFFFFF" w:themeColor="background1"/>
          <w:sz w:val="24"/>
          <w:szCs w:val="24"/>
        </w:rPr>
        <w:t xml:space="preserve">EL </w:t>
      </w:r>
      <w:r>
        <w:rPr>
          <w:b/>
          <w:color w:val="FFFFFF" w:themeColor="background1"/>
          <w:sz w:val="24"/>
          <w:szCs w:val="24"/>
        </w:rPr>
        <w:t xml:space="preserve">GÉNERO Y </w:t>
      </w:r>
      <w:r w:rsidR="003F0879">
        <w:rPr>
          <w:b/>
          <w:color w:val="FFFFFF" w:themeColor="background1"/>
          <w:sz w:val="24"/>
          <w:szCs w:val="24"/>
        </w:rPr>
        <w:t xml:space="preserve">LA </w:t>
      </w:r>
      <w:r>
        <w:rPr>
          <w:b/>
          <w:color w:val="FFFFFF" w:themeColor="background1"/>
          <w:sz w:val="24"/>
          <w:szCs w:val="24"/>
        </w:rPr>
        <w:t>DISCAPACIDAD»?</w:t>
      </w:r>
    </w:p>
    <w:p w:rsidR="00A26CE3" w:rsidRPr="00982B70" w:rsidRDefault="00A26CE3" w:rsidP="00A26CE3">
      <w:pPr>
        <w:contextualSpacing/>
        <w:jc w:val="both"/>
        <w:rPr>
          <w:b/>
          <w:color w:val="002060"/>
          <w:sz w:val="24"/>
          <w:szCs w:val="24"/>
        </w:rPr>
      </w:pPr>
    </w:p>
    <w:p w:rsidR="00982B70" w:rsidRDefault="00982B70" w:rsidP="00A26CE3">
      <w:pPr>
        <w:spacing w:after="100"/>
        <w:contextualSpacing/>
        <w:jc w:val="both"/>
        <w:rPr>
          <w:rFonts w:eastAsia="Times New Roman" w:cs="Arial"/>
        </w:rPr>
      </w:pPr>
      <w:r>
        <w:t xml:space="preserve">Al menos 1 millón de mujeres y de hombres, de chicas y de chicos son personas con discapacidad. Las mujeres y las chicas con discapacidad son el doble de veces víctimas de violencia, </w:t>
      </w:r>
      <w:r w:rsidR="00717EAA">
        <w:t xml:space="preserve">de </w:t>
      </w:r>
      <w:r>
        <w:t xml:space="preserve">abuso y </w:t>
      </w:r>
      <w:r w:rsidR="00717EAA">
        <w:t xml:space="preserve">de </w:t>
      </w:r>
      <w:r>
        <w:t>explotación que las mujeres sin discapacidad, y quedan heridas de más gravedad tras esos actos de violencia.</w:t>
      </w:r>
    </w:p>
    <w:p w:rsidR="00102BF5" w:rsidRDefault="00BE30FC" w:rsidP="00A26CE3">
      <w:pPr>
        <w:spacing w:after="100"/>
        <w:contextualSpacing/>
        <w:jc w:val="both"/>
        <w:rPr>
          <w:rFonts w:eastAsia="Times New Roman" w:cs="Arial"/>
        </w:rPr>
      </w:pPr>
      <w:r>
        <w:t xml:space="preserve">La finalidad de esta iniciativa es </w:t>
      </w:r>
      <w:r>
        <w:rPr>
          <w:b/>
        </w:rPr>
        <w:t>aumentar la visibilidad de las mujeres y de las chicas con discapacidad en los ámbitos del desarrollo internacional, de los derechos humanos, del género y de las acciones humanitarias a los niveles nacional e internacional</w:t>
      </w:r>
      <w:r>
        <w:t xml:space="preserve">. Permite tener en cuenta sus opiniones sobre las soluciones </w:t>
      </w:r>
      <w:r w:rsidR="00856C2A">
        <w:t>para</w:t>
      </w:r>
      <w:r>
        <w:t xml:space="preserve"> la violencia y la explotación </w:t>
      </w:r>
      <w:r w:rsidR="00856C2A">
        <w:t>en</w:t>
      </w:r>
      <w:r>
        <w:t xml:space="preserve"> todo el mundo. </w:t>
      </w:r>
    </w:p>
    <w:p w:rsidR="00102BF5" w:rsidRDefault="00102BF5" w:rsidP="00A26CE3">
      <w:pPr>
        <w:spacing w:after="100"/>
        <w:contextualSpacing/>
        <w:jc w:val="both"/>
        <w:rPr>
          <w:rFonts w:eastAsia="Times New Roman" w:cs="Arial"/>
        </w:rPr>
      </w:pPr>
    </w:p>
    <w:p w:rsidR="00A26CE3" w:rsidRDefault="00BE30FC" w:rsidP="00A26CE3">
      <w:pPr>
        <w:spacing w:after="100"/>
        <w:contextualSpacing/>
        <w:jc w:val="both"/>
        <w:rPr>
          <w:rFonts w:eastAsia="Times New Roman" w:cs="Arial"/>
        </w:rPr>
      </w:pPr>
      <w:r>
        <w:t xml:space="preserve">Esta iniciativa reconoce la vulnerabilidad de las mujeres y de las chicas con discapacidad </w:t>
      </w:r>
      <w:r w:rsidR="003F0879">
        <w:t>a</w:t>
      </w:r>
      <w:r>
        <w:t xml:space="preserve"> los actos violentos determinados por el género o por la discapacidad, y constata la falta de documentación sobre las buenas prácticas que existen en este ámbito. Es un proyecto muy </w:t>
      </w:r>
      <w:r>
        <w:rPr>
          <w:b/>
        </w:rPr>
        <w:t>participativo</w:t>
      </w:r>
      <w:r>
        <w:t xml:space="preserve"> que reúne concepciones muy diversas, así como los trabajos y las opiniones procedentes de diferentes personas y regiones. Esta iniciativa MIW pretende expresar concretamente los temas de interés y las experiencias de las mujeres y de las </w:t>
      </w:r>
      <w:r w:rsidR="003F0879">
        <w:t>chic</w:t>
      </w:r>
      <w:r>
        <w:t>as con discapacidad, a través de una participación en iniciativas nacionales e internacionales que conciern</w:t>
      </w:r>
      <w:r w:rsidR="003F0879">
        <w:t>a</w:t>
      </w:r>
      <w:r>
        <w:t xml:space="preserve">n a todas las mujeres y las </w:t>
      </w:r>
      <w:r w:rsidR="003F0879">
        <w:t>chicas</w:t>
      </w:r>
      <w:r>
        <w:t>.</w:t>
      </w:r>
    </w:p>
    <w:p w:rsidR="00102BF5" w:rsidRDefault="00102BF5" w:rsidP="00A26CE3">
      <w:pPr>
        <w:spacing w:after="100"/>
        <w:contextualSpacing/>
        <w:jc w:val="both"/>
        <w:rPr>
          <w:rFonts w:eastAsia="Times New Roman" w:cs="Arial"/>
          <w:kern w:val="24"/>
        </w:rPr>
      </w:pPr>
    </w:p>
    <w:p w:rsidR="003C5365" w:rsidRPr="00BE30FC" w:rsidRDefault="003C5365" w:rsidP="00A26CE3">
      <w:pPr>
        <w:spacing w:after="100"/>
        <w:contextualSpacing/>
        <w:jc w:val="both"/>
        <w:rPr>
          <w:rFonts w:eastAsia="Times New Roman" w:cs="Arial"/>
          <w:kern w:val="24"/>
        </w:rPr>
      </w:pPr>
    </w:p>
    <w:p w:rsidR="00A26CE3" w:rsidRPr="00F3732B" w:rsidRDefault="00A26CE3" w:rsidP="00A26CE3">
      <w:pPr>
        <w:spacing w:after="100"/>
        <w:contextualSpacing/>
        <w:jc w:val="both"/>
        <w:rPr>
          <w:rFonts w:eastAsia="Times New Roman" w:cs="Arial"/>
        </w:rPr>
      </w:pPr>
    </w:p>
    <w:p w:rsidR="00A26CE3" w:rsidRPr="00BE30FC" w:rsidRDefault="00BE30FC" w:rsidP="00A26CE3">
      <w:pPr>
        <w:shd w:val="clear" w:color="auto" w:fill="002060"/>
        <w:contextualSpacing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¿EN QUÉ PUNTO NOS ENCONTRAMOS HOY?</w:t>
      </w:r>
    </w:p>
    <w:p w:rsidR="00A26CE3" w:rsidRPr="00BE30FC" w:rsidRDefault="00A26CE3" w:rsidP="00A26CE3">
      <w:pPr>
        <w:contextualSpacing/>
        <w:jc w:val="both"/>
        <w:rPr>
          <w:b/>
          <w:color w:val="002060"/>
          <w:sz w:val="24"/>
          <w:szCs w:val="24"/>
        </w:rPr>
      </w:pPr>
    </w:p>
    <w:p w:rsidR="00F3732B" w:rsidRDefault="00F3732B" w:rsidP="006A64AD">
      <w:pPr>
        <w:contextualSpacing/>
        <w:jc w:val="both"/>
        <w:rPr>
          <w:rFonts w:eastAsia="Times New Roman" w:cs="Arial"/>
          <w:color w:val="000000"/>
        </w:rPr>
      </w:pPr>
      <w:r>
        <w:rPr>
          <w:color w:val="000000"/>
        </w:rPr>
        <w:t xml:space="preserve">Se examinaron 30 propuestas recibidas tras la convocatoria internacional de buenas prácticas. </w:t>
      </w:r>
      <w:hyperlink r:id="rId10" w:history="1">
        <w:r>
          <w:rPr>
            <w:rStyle w:val="Lienhypertexte"/>
          </w:rPr>
          <w:t>10 buenas prácticas y una práctica emergente</w:t>
        </w:r>
      </w:hyperlink>
      <w:r>
        <w:rPr>
          <w:color w:val="000000"/>
        </w:rPr>
        <w:t xml:space="preserve"> fueron seleccionadas por su potencial de sensibilización, de contribución a acciones de incidencia política internacional, y de refuerzo de las capacidades para las mujeres y las chicas con discapacidad y sus organizaciones representativas, en América Central, del Norte, y del Sur, así como en Asia, en Oriente Medio y en África. Desde entonces, estas buenas prácticas han sido utilizadas para diversas acciones de incidencia política para la mejora de las vidas de las mujeres y de las chicas con discapacidad, a través de temas variados como la inclusión económica y social, la prevención de la violencia, o la promoción de los derechos humanos. En el 2015, las buenas prácticas de MIW contribuyeron a alimentar debates de la </w:t>
      </w:r>
      <w:hyperlink r:id="rId11" w:history="1">
        <w:r>
          <w:rPr>
            <w:rStyle w:val="Lienhypertexte"/>
          </w:rPr>
          <w:t>Comisión de la Condición de la Mujer</w:t>
        </w:r>
      </w:hyperlink>
      <w:r>
        <w:rPr>
          <w:color w:val="000000"/>
        </w:rPr>
        <w:t xml:space="preserve">, de la </w:t>
      </w:r>
      <w:hyperlink r:id="rId12" w:history="1">
        <w:r>
          <w:rPr>
            <w:rStyle w:val="Lienhypertexte"/>
          </w:rPr>
          <w:t>Conferencia de los Estados Partes de la CDPD</w:t>
        </w:r>
      </w:hyperlink>
      <w:r>
        <w:rPr>
          <w:color w:val="000000"/>
        </w:rPr>
        <w:t>, y de la 62</w:t>
      </w:r>
      <w:r>
        <w:rPr>
          <w:color w:val="000000"/>
          <w:vertAlign w:val="superscript"/>
        </w:rPr>
        <w:t>a</w:t>
      </w:r>
      <w:r>
        <w:rPr>
          <w:color w:val="000000"/>
        </w:rPr>
        <w:t xml:space="preserve"> sesión del </w:t>
      </w:r>
      <w:hyperlink r:id="rId13" w:history="1">
        <w:r>
          <w:rPr>
            <w:rStyle w:val="Lienhypertexte"/>
          </w:rPr>
          <w:t>Comité para la Eliminación de la Discriminación contra la Mujer</w:t>
        </w:r>
      </w:hyperlink>
      <w:r>
        <w:rPr>
          <w:color w:val="000000"/>
        </w:rPr>
        <w:t>.</w:t>
      </w:r>
    </w:p>
    <w:p w:rsidR="00F3732B" w:rsidRPr="00F3732B" w:rsidRDefault="00F3732B" w:rsidP="006A64AD">
      <w:pPr>
        <w:contextualSpacing/>
        <w:jc w:val="both"/>
        <w:rPr>
          <w:rFonts w:eastAsia="Times New Roman" w:cs="Arial"/>
          <w:color w:val="000000"/>
        </w:rPr>
      </w:pPr>
      <w:r>
        <w:rPr>
          <w:b/>
          <w:color w:val="000000"/>
        </w:rPr>
        <w:t>Estas buenas prácticas se pueden consultar en nuestra página web</w:t>
      </w:r>
      <w:r>
        <w:rPr>
          <w:color w:val="000000"/>
        </w:rPr>
        <w:t xml:space="preserve">: </w:t>
      </w:r>
      <w:hyperlink r:id="rId14" w:history="1">
        <w:r>
          <w:rPr>
            <w:rStyle w:val="Lienhypertexte"/>
          </w:rPr>
          <w:t>http://www.makingitwork-crpd.org/</w:t>
        </w:r>
      </w:hyperlink>
      <w:r>
        <w:rPr>
          <w:color w:val="000000"/>
        </w:rPr>
        <w:t xml:space="preserve"> </w:t>
      </w:r>
    </w:p>
    <w:p w:rsidR="006A64AD" w:rsidRPr="00102BF5" w:rsidRDefault="006A64AD" w:rsidP="006A64AD">
      <w:pPr>
        <w:shd w:val="clear" w:color="auto" w:fill="FFFFFF"/>
        <w:spacing w:after="100"/>
        <w:contextualSpacing/>
        <w:jc w:val="both"/>
        <w:rPr>
          <w:b/>
        </w:rPr>
      </w:pPr>
    </w:p>
    <w:p w:rsidR="00A26CE3" w:rsidRPr="00120951" w:rsidRDefault="00120951" w:rsidP="006A64AD">
      <w:pPr>
        <w:shd w:val="clear" w:color="auto" w:fill="002060"/>
        <w:contextualSpacing/>
        <w:jc w:val="both"/>
      </w:pPr>
      <w:r>
        <w:rPr>
          <w:b/>
          <w:color w:val="FFFFFF" w:themeColor="background1"/>
          <w:sz w:val="24"/>
          <w:szCs w:val="24"/>
        </w:rPr>
        <w:t>¿QUÉ ACCIONES VA A HABER EN EL FUTURO?</w:t>
      </w:r>
    </w:p>
    <w:p w:rsidR="006A64AD" w:rsidRPr="00120951" w:rsidRDefault="006A64AD" w:rsidP="00A26CE3">
      <w:pPr>
        <w:contextualSpacing/>
        <w:jc w:val="both"/>
      </w:pPr>
    </w:p>
    <w:p w:rsidR="00120951" w:rsidRDefault="00120951" w:rsidP="00A26CE3">
      <w:pPr>
        <w:contextualSpacing/>
        <w:jc w:val="both"/>
      </w:pPr>
      <w:r>
        <w:t xml:space="preserve">Se van a organizar dos </w:t>
      </w:r>
      <w:r>
        <w:rPr>
          <w:b/>
        </w:rPr>
        <w:t>talleres regionales</w:t>
      </w:r>
      <w:r>
        <w:t xml:space="preserve"> en África y en América Latina, que reunirán a militantes y a defensores de los derechos de las personas con discapacidad, a nivel local y nacional, para identificar estrategias de ampliación y de incidencia política que permitan aumentar el impacto de las buenas prácticas existentes, y generar un cambio.</w:t>
      </w:r>
    </w:p>
    <w:p w:rsidR="0093754F" w:rsidRPr="00120951" w:rsidRDefault="0093754F" w:rsidP="00A26CE3">
      <w:pPr>
        <w:contextualSpacing/>
        <w:jc w:val="both"/>
      </w:pPr>
    </w:p>
    <w:p w:rsidR="006A64AD" w:rsidRPr="00120951" w:rsidRDefault="00120951" w:rsidP="00A26CE3">
      <w:pPr>
        <w:contextualSpacing/>
        <w:jc w:val="both"/>
      </w:pPr>
      <w:r>
        <w:t xml:space="preserve">En septiembre de 2016, durante el Foro de AWID organizado en Brasil se lanzó una </w:t>
      </w:r>
      <w:r>
        <w:rPr>
          <w:b/>
        </w:rPr>
        <w:t>«convocatoria de buenas prácticas</w:t>
      </w:r>
      <w:r>
        <w:t>». Esta convocatoria supone la oportunidad de identificar de nuevo programas y actividades que hayan tenido un cierto éxito, por toda África, no solo con respecto a la sensibilización sobre la violencia ejercida contra las mujeres y las niñas con discapacidad, sino también con respecto a su prevención, influyendo en las políticas públicas locales y estatales que hacen que siga esta violencia.</w:t>
      </w:r>
    </w:p>
    <w:p w:rsidR="0093754F" w:rsidRDefault="0093754F" w:rsidP="00A26CE3">
      <w:pPr>
        <w:contextualSpacing/>
        <w:jc w:val="both"/>
      </w:pPr>
    </w:p>
    <w:p w:rsidR="0093754F" w:rsidRDefault="0093754F" w:rsidP="00A26CE3">
      <w:pPr>
        <w:contextualSpacing/>
        <w:jc w:val="both"/>
      </w:pPr>
      <w:r>
        <w:t>Las respuestas para esta convocatoria van a enriquecer las buenas prácticas ya documentadas. Seguidamente se van a utilizar como punto de partida para desarrollar nuevas estrategias de incidencia política, orientadas hacia la mejora de los derechos y de la inclusión de las mujeres y de las niñas con discapacidad. Las prioridades de incidencia política serán identificadas con precisión por quienes presenten buenas prácticas durante los 2 talleres regionales antes mencionados.</w:t>
      </w:r>
    </w:p>
    <w:p w:rsidR="00A26CE3" w:rsidRPr="003C5365" w:rsidRDefault="00A26CE3" w:rsidP="00A26CE3">
      <w:pPr>
        <w:contextualSpacing/>
        <w:jc w:val="both"/>
      </w:pPr>
    </w:p>
    <w:p w:rsidR="00A26CE3" w:rsidRPr="0093754F" w:rsidRDefault="0093754F" w:rsidP="00A26CE3">
      <w:pPr>
        <w:shd w:val="clear" w:color="auto" w:fill="002060"/>
        <w:contextualSpacing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EL COMITÉ CONSULTIVO SOBRE EL GÉNERO Y LA DISCAPACIDAD</w:t>
      </w:r>
    </w:p>
    <w:p w:rsidR="00A26CE3" w:rsidRPr="0093754F" w:rsidRDefault="00A26CE3" w:rsidP="00A26CE3">
      <w:pPr>
        <w:contextualSpacing/>
        <w:jc w:val="both"/>
        <w:rPr>
          <w:b/>
          <w:color w:val="002060"/>
          <w:sz w:val="24"/>
          <w:szCs w:val="24"/>
        </w:rPr>
      </w:pPr>
    </w:p>
    <w:p w:rsidR="0093754F" w:rsidRPr="0093754F" w:rsidRDefault="0093754F" w:rsidP="00A26CE3">
      <w:pPr>
        <w:contextualSpacing/>
        <w:jc w:val="both"/>
      </w:pPr>
      <w:r>
        <w:t xml:space="preserve">En enero de 2014 se creó un Comité consultivo internacional sobre el género y la discapacidad. Este comité reúne a expertos en cuestiones de género y de discapacidad, y decide las etapas más importantes del proyecto. También selecciona las buenas prácticas. Encontrará más información sobre este comité </w:t>
      </w:r>
      <w:hyperlink r:id="rId15" w:history="1">
        <w:r>
          <w:rPr>
            <w:rStyle w:val="Lienhypertexte"/>
          </w:rPr>
          <w:t>aquí</w:t>
        </w:r>
      </w:hyperlink>
      <w:r>
        <w:t xml:space="preserve">. </w:t>
      </w:r>
    </w:p>
    <w:p w:rsidR="00A26CE3" w:rsidRPr="003C5365" w:rsidRDefault="00A26CE3" w:rsidP="00A26CE3">
      <w:pPr>
        <w:contextualSpacing/>
        <w:jc w:val="both"/>
      </w:pPr>
    </w:p>
    <w:p w:rsidR="00A26CE3" w:rsidRPr="00E9750A" w:rsidRDefault="0093754F" w:rsidP="00A26CE3">
      <w:pPr>
        <w:shd w:val="clear" w:color="auto" w:fill="002060"/>
        <w:contextualSpacing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CONTACTO</w:t>
      </w:r>
    </w:p>
    <w:p w:rsidR="00A26CE3" w:rsidRPr="003C5365" w:rsidRDefault="00A26CE3" w:rsidP="00A26CE3">
      <w:pPr>
        <w:contextualSpacing/>
        <w:jc w:val="both"/>
      </w:pPr>
    </w:p>
    <w:p w:rsidR="00A26CE3" w:rsidRPr="00907C18" w:rsidRDefault="0093754F" w:rsidP="00A26CE3">
      <w:pPr>
        <w:contextualSpacing/>
        <w:jc w:val="both"/>
      </w:pPr>
      <w:r>
        <w:t xml:space="preserve">Podrá contactar al equipo de Making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por:</w:t>
      </w:r>
    </w:p>
    <w:p w:rsidR="00A26CE3" w:rsidRPr="003C5365" w:rsidRDefault="00A26CE3" w:rsidP="00A26CE3">
      <w:pPr>
        <w:ind w:left="708"/>
        <w:contextualSpacing/>
        <w:jc w:val="both"/>
        <w:rPr>
          <w:lang w:val="en-US"/>
        </w:rPr>
      </w:pPr>
      <w:r w:rsidRPr="00E9750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F23F9" wp14:editId="5393C592">
                <wp:simplePos x="0" y="0"/>
                <wp:positionH relativeFrom="column">
                  <wp:posOffset>300355</wp:posOffset>
                </wp:positionH>
                <wp:positionV relativeFrom="paragraph">
                  <wp:posOffset>38735</wp:posOffset>
                </wp:positionV>
                <wp:extent cx="0" cy="485775"/>
                <wp:effectExtent l="0" t="0" r="19050" b="95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05pt" to="23.6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" strokecolor="black [3040]"/>
            </w:pict>
          </mc:Fallback>
        </mc:AlternateContent>
      </w:r>
      <w:r w:rsidRPr="003C5365">
        <w:rPr>
          <w:lang w:val="en-US"/>
        </w:rPr>
        <w:t xml:space="preserve">E-mail: </w:t>
      </w:r>
      <w:hyperlink r:id="rId16" w:history="1">
        <w:r w:rsidRPr="003C5365">
          <w:rPr>
            <w:rStyle w:val="Lienhypertexte"/>
            <w:lang w:val="en-US"/>
          </w:rPr>
          <w:t>lfenu@handicap-international.org</w:t>
        </w:r>
      </w:hyperlink>
      <w:r w:rsidRPr="003C5365">
        <w:rPr>
          <w:lang w:val="en-US"/>
        </w:rPr>
        <w:t xml:space="preserve"> </w:t>
      </w:r>
    </w:p>
    <w:p w:rsidR="00A26CE3" w:rsidRPr="003C5365" w:rsidRDefault="00A26CE3" w:rsidP="00A26CE3">
      <w:pPr>
        <w:ind w:left="708"/>
        <w:contextualSpacing/>
        <w:jc w:val="both"/>
        <w:rPr>
          <w:lang w:val="en-US"/>
        </w:rPr>
      </w:pPr>
      <w:r w:rsidRPr="003C5365">
        <w:rPr>
          <w:lang w:val="en-US"/>
        </w:rPr>
        <w:t xml:space="preserve">Twitter: </w:t>
      </w:r>
      <w:hyperlink r:id="rId17" w:history="1">
        <w:r w:rsidRPr="003C5365">
          <w:rPr>
            <w:rStyle w:val="Lienhypertexte"/>
            <w:lang w:val="en-US"/>
          </w:rPr>
          <w:t>@MIW_CRPD</w:t>
        </w:r>
      </w:hyperlink>
    </w:p>
    <w:p w:rsidR="00E90525" w:rsidRPr="00A26CE3" w:rsidRDefault="00A26CE3" w:rsidP="003C5365">
      <w:pPr>
        <w:ind w:left="708"/>
        <w:contextualSpacing/>
        <w:jc w:val="both"/>
        <w:rPr>
          <w:lang w:val="en-US"/>
        </w:rPr>
      </w:pPr>
      <w:r w:rsidRPr="003C5365">
        <w:rPr>
          <w:lang w:val="en-US"/>
        </w:rPr>
        <w:t xml:space="preserve">Facebook: </w:t>
      </w:r>
      <w:hyperlink r:id="rId18" w:history="1">
        <w:r w:rsidRPr="003C5365">
          <w:rPr>
            <w:rStyle w:val="Lienhypertexte"/>
            <w:lang w:val="en-US"/>
          </w:rPr>
          <w:t>https://www.facebook.com/MakingItWorkCRPD/</w:t>
        </w:r>
      </w:hyperlink>
      <w:r w:rsidRPr="003C5365">
        <w:rPr>
          <w:lang w:val="en-US"/>
        </w:rPr>
        <w:t xml:space="preserve"> </w:t>
      </w:r>
      <w:bookmarkStart w:id="0" w:name="_GoBack"/>
      <w:bookmarkEnd w:id="0"/>
    </w:p>
    <w:sectPr w:rsidR="00E90525" w:rsidRPr="00A26CE3" w:rsidSect="00102B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D8" w:rsidRDefault="001F36D8" w:rsidP="00FC19FD">
      <w:pPr>
        <w:spacing w:after="0" w:line="240" w:lineRule="auto"/>
      </w:pPr>
      <w:r>
        <w:separator/>
      </w:r>
    </w:p>
  </w:endnote>
  <w:endnote w:type="continuationSeparator" w:id="0">
    <w:p w:rsidR="001F36D8" w:rsidRDefault="001F36D8" w:rsidP="00FC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D8" w:rsidRDefault="001F36D8" w:rsidP="00FC19FD">
      <w:pPr>
        <w:spacing w:after="0" w:line="240" w:lineRule="auto"/>
      </w:pPr>
      <w:r>
        <w:separator/>
      </w:r>
    </w:p>
  </w:footnote>
  <w:footnote w:type="continuationSeparator" w:id="0">
    <w:p w:rsidR="001F36D8" w:rsidRDefault="001F36D8" w:rsidP="00FC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FC19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0303489-1424-402F-AE42-EF44567C5E3C}"/>
    <w:docVar w:name="dgnword-eventsink" w:val="305550144"/>
  </w:docVars>
  <w:rsids>
    <w:rsidRoot w:val="00A26CE3"/>
    <w:rsid w:val="0002023B"/>
    <w:rsid w:val="00102BF5"/>
    <w:rsid w:val="00120951"/>
    <w:rsid w:val="001A6717"/>
    <w:rsid w:val="001B3113"/>
    <w:rsid w:val="001F36D8"/>
    <w:rsid w:val="00275335"/>
    <w:rsid w:val="00335B2E"/>
    <w:rsid w:val="003A2162"/>
    <w:rsid w:val="003C5365"/>
    <w:rsid w:val="003F0879"/>
    <w:rsid w:val="00444A82"/>
    <w:rsid w:val="0045629B"/>
    <w:rsid w:val="006A64AD"/>
    <w:rsid w:val="00717EAA"/>
    <w:rsid w:val="007A70F5"/>
    <w:rsid w:val="00856C2A"/>
    <w:rsid w:val="00907C18"/>
    <w:rsid w:val="0093754F"/>
    <w:rsid w:val="00982B70"/>
    <w:rsid w:val="00A26CE3"/>
    <w:rsid w:val="00AF41D9"/>
    <w:rsid w:val="00B37F4E"/>
    <w:rsid w:val="00BE30FC"/>
    <w:rsid w:val="00C46009"/>
    <w:rsid w:val="00DA3055"/>
    <w:rsid w:val="00E7614E"/>
    <w:rsid w:val="00E90525"/>
    <w:rsid w:val="00F3732B"/>
    <w:rsid w:val="00F77646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CE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C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9FD"/>
  </w:style>
  <w:style w:type="paragraph" w:styleId="Pieddepage">
    <w:name w:val="footer"/>
    <w:basedOn w:val="Normal"/>
    <w:link w:val="PieddepageCar"/>
    <w:uiPriority w:val="99"/>
    <w:unhideWhenUsed/>
    <w:rsid w:val="00F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9FD"/>
  </w:style>
  <w:style w:type="character" w:styleId="Marquedecommentaire">
    <w:name w:val="annotation reference"/>
    <w:basedOn w:val="Policepardfaut"/>
    <w:uiPriority w:val="99"/>
    <w:semiHidden/>
    <w:unhideWhenUsed/>
    <w:rsid w:val="00C460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60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60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373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CE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C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9FD"/>
  </w:style>
  <w:style w:type="paragraph" w:styleId="Pieddepage">
    <w:name w:val="footer"/>
    <w:basedOn w:val="Normal"/>
    <w:link w:val="PieddepageCar"/>
    <w:uiPriority w:val="99"/>
    <w:unhideWhenUsed/>
    <w:rsid w:val="00F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9FD"/>
  </w:style>
  <w:style w:type="character" w:styleId="Marquedecommentaire">
    <w:name w:val="annotation reference"/>
    <w:basedOn w:val="Policepardfaut"/>
    <w:uiPriority w:val="99"/>
    <w:semiHidden/>
    <w:unhideWhenUsed/>
    <w:rsid w:val="00C460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60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60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37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hchr.org/EN/HRBodies/CEDAW/Pages/CEDAWIndex.aspx" TargetMode="External"/><Relationship Id="rId18" Type="http://schemas.openxmlformats.org/officeDocument/2006/relationships/hyperlink" Target="https://www.facebook.com/MakingItWorkCRPD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hchr.org/EN/HRBodies/CRPD/Pages/CRPDIndex.aspx" TargetMode="External"/><Relationship Id="rId17" Type="http://schemas.openxmlformats.org/officeDocument/2006/relationships/hyperlink" Target="https://twitter.com/MIW_CRP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fenu@handicap-international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women.org/es/csw/csw59-2015/preparations/expert-group-meeting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makingitwork-crpd.org/advancing-equity-for-women-and-girls-with-disabilities/background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makingitwork-crpd.org/good-practice-databas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akingitwork-crpd.org/good-practice-databas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1E09-0DE7-4E70-8B69-D038B576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HANDICAP INTERNATIONAL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DAVODEAU</dc:creator>
  <cp:lastModifiedBy>Juliette DAVODEAU</cp:lastModifiedBy>
  <cp:revision>2</cp:revision>
  <dcterms:created xsi:type="dcterms:W3CDTF">2016-10-31T13:35:00Z</dcterms:created>
  <dcterms:modified xsi:type="dcterms:W3CDTF">2016-10-31T13:35:00Z</dcterms:modified>
</cp:coreProperties>
</file>